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3A9A" w:rsidRDefault="00951FAB">
      <w:pPr>
        <w:rPr>
          <w:rFonts w:ascii="Arial" w:eastAsia="Arial" w:hAnsi="Arial" w:cs="Arial"/>
          <w:b/>
          <w:sz w:val="36"/>
          <w:szCs w:val="36"/>
        </w:rPr>
      </w:pPr>
      <w:bookmarkStart w:id="0" w:name="_heading=h.gjdgxs" w:colFirst="0" w:colLast="0"/>
      <w:bookmarkEnd w:id="0"/>
      <w:r>
        <w:rPr>
          <w:rFonts w:ascii="Arial" w:eastAsia="Arial" w:hAnsi="Arial" w:cs="Arial"/>
          <w:b/>
          <w:sz w:val="36"/>
          <w:szCs w:val="36"/>
        </w:rPr>
        <w:t>Framework Schedule 3 (Framework Prices)</w:t>
      </w:r>
    </w:p>
    <w:p w:rsidR="00973A9A" w:rsidRDefault="00951FAB">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rsidR="00973A9A" w:rsidRDefault="00951FAB">
      <w:pPr>
        <w:numPr>
          <w:ilvl w:val="1"/>
          <w:numId w:val="1"/>
        </w:numPr>
        <w:pBdr>
          <w:top w:val="nil"/>
          <w:left w:val="nil"/>
          <w:bottom w:val="nil"/>
          <w:right w:val="nil"/>
          <w:between w:val="nil"/>
        </w:pBdr>
        <w:spacing w:after="240"/>
        <w:ind w:hanging="359"/>
      </w:pPr>
      <w:r>
        <w:rPr>
          <w:rFonts w:ascii="Arial" w:eastAsia="Arial" w:hAnsi="Arial" w:cs="Arial"/>
          <w:b/>
          <w:color w:val="000000"/>
          <w:sz w:val="24"/>
          <w:szCs w:val="24"/>
        </w:rPr>
        <w:t xml:space="preserve"> </w:t>
      </w:r>
      <w:r>
        <w:rPr>
          <w:rFonts w:ascii="Arial" w:eastAsia="Arial" w:hAnsi="Arial" w:cs="Arial"/>
          <w:color w:val="000000"/>
          <w:sz w:val="24"/>
          <w:szCs w:val="24"/>
        </w:rPr>
        <w:t xml:space="preserve">In this Schedule, the following words shall have the following meanings and they </w:t>
      </w:r>
      <w:r>
        <w:rPr>
          <w:rFonts w:ascii="Arial" w:eastAsia="Arial" w:hAnsi="Arial" w:cs="Arial"/>
          <w:sz w:val="24"/>
          <w:szCs w:val="24"/>
        </w:rPr>
        <w:t>shall supplement Joint Schedule 1 (Definitions)</w:t>
      </w:r>
    </w:p>
    <w:tbl>
      <w:tblPr>
        <w:tblStyle w:val="aa"/>
        <w:tblW w:w="9000" w:type="dxa"/>
        <w:tblInd w:w="245" w:type="dxa"/>
        <w:tblBorders>
          <w:top w:val="nil"/>
          <w:left w:val="nil"/>
          <w:bottom w:val="nil"/>
          <w:right w:val="nil"/>
          <w:insideH w:val="nil"/>
          <w:insideV w:val="nil"/>
        </w:tblBorders>
        <w:tblLayout w:type="fixed"/>
        <w:tblLook w:val="0400" w:firstRow="0" w:lastRow="0" w:firstColumn="0" w:lastColumn="0" w:noHBand="0" w:noVBand="1"/>
      </w:tblPr>
      <w:tblGrid>
        <w:gridCol w:w="4500"/>
        <w:gridCol w:w="4500"/>
      </w:tblGrid>
      <w:tr w:rsidR="00973A9A">
        <w:tc>
          <w:tcPr>
            <w:tcW w:w="4500" w:type="dxa"/>
          </w:tcPr>
          <w:p w:rsidR="00973A9A" w:rsidRDefault="00951FAB">
            <w:pPr>
              <w:spacing w:after="240"/>
              <w:rPr>
                <w:rFonts w:ascii="Arial" w:eastAsia="Arial" w:hAnsi="Arial" w:cs="Arial"/>
                <w:b/>
                <w:sz w:val="24"/>
                <w:szCs w:val="24"/>
              </w:rPr>
            </w:pPr>
            <w:r>
              <w:rPr>
                <w:rFonts w:ascii="Arial" w:eastAsia="Arial" w:hAnsi="Arial" w:cs="Arial"/>
                <w:b/>
                <w:sz w:val="24"/>
                <w:szCs w:val="24"/>
              </w:rPr>
              <w:t>“Buyer Account Service Management Fee”</w:t>
            </w:r>
          </w:p>
        </w:tc>
        <w:tc>
          <w:tcPr>
            <w:tcW w:w="4500" w:type="dxa"/>
          </w:tcPr>
          <w:p w:rsidR="00973A9A" w:rsidRDefault="00951FAB">
            <w:pPr>
              <w:spacing w:after="240"/>
              <w:rPr>
                <w:rFonts w:ascii="Arial" w:eastAsia="Arial" w:hAnsi="Arial" w:cs="Arial"/>
                <w:sz w:val="24"/>
                <w:szCs w:val="24"/>
                <w:highlight w:val="white"/>
              </w:rPr>
            </w:pPr>
            <w:r>
              <w:rPr>
                <w:rFonts w:ascii="Arial" w:eastAsia="Arial" w:hAnsi="Arial" w:cs="Arial"/>
                <w:sz w:val="24"/>
                <w:szCs w:val="24"/>
                <w:highlight w:val="white"/>
              </w:rPr>
              <w:t>The percentage fee charged by the Supplier for the account management service provided to the Buyer, as contained in this Framework Schedule 3 (Framework Prices)</w:t>
            </w:r>
          </w:p>
        </w:tc>
      </w:tr>
      <w:tr w:rsidR="00973A9A">
        <w:tc>
          <w:tcPr>
            <w:tcW w:w="4500" w:type="dxa"/>
          </w:tcPr>
          <w:p w:rsidR="00973A9A" w:rsidRDefault="00951FAB">
            <w:pPr>
              <w:spacing w:after="240"/>
              <w:rPr>
                <w:rFonts w:ascii="Arial" w:eastAsia="Arial" w:hAnsi="Arial" w:cs="Arial"/>
                <w:b/>
                <w:color w:val="000000"/>
                <w:sz w:val="24"/>
                <w:szCs w:val="24"/>
              </w:rPr>
            </w:pPr>
            <w:r>
              <w:rPr>
                <w:rFonts w:ascii="Arial" w:eastAsia="Arial" w:hAnsi="Arial" w:cs="Arial"/>
                <w:b/>
                <w:color w:val="000000"/>
                <w:sz w:val="24"/>
                <w:szCs w:val="24"/>
              </w:rPr>
              <w:t>“C&amp;HP”</w:t>
            </w:r>
          </w:p>
        </w:tc>
        <w:tc>
          <w:tcPr>
            <w:tcW w:w="4500" w:type="dxa"/>
          </w:tcPr>
          <w:p w:rsidR="00973A9A" w:rsidRDefault="00951FAB">
            <w:pPr>
              <w:spacing w:after="240"/>
              <w:rPr>
                <w:rFonts w:ascii="Arial" w:eastAsia="Arial" w:hAnsi="Arial" w:cs="Arial"/>
                <w:color w:val="222222"/>
                <w:sz w:val="24"/>
                <w:szCs w:val="24"/>
                <w:highlight w:val="white"/>
              </w:rPr>
            </w:pPr>
            <w:r>
              <w:rPr>
                <w:rFonts w:ascii="Arial" w:eastAsia="Arial" w:hAnsi="Arial" w:cs="Arial"/>
                <w:color w:val="222222"/>
                <w:sz w:val="24"/>
                <w:szCs w:val="24"/>
                <w:highlight w:val="white"/>
              </w:rPr>
              <w:t>C&amp;HP is an acronym of Command and House of Commons Papers</w:t>
            </w:r>
          </w:p>
        </w:tc>
      </w:tr>
      <w:tr w:rsidR="00973A9A">
        <w:tc>
          <w:tcPr>
            <w:tcW w:w="4500" w:type="dxa"/>
          </w:tcPr>
          <w:p w:rsidR="00973A9A" w:rsidRDefault="00951FAB">
            <w:pPr>
              <w:spacing w:after="240"/>
              <w:rPr>
                <w:rFonts w:ascii="Arial" w:eastAsia="Arial" w:hAnsi="Arial" w:cs="Arial"/>
                <w:b/>
                <w:sz w:val="24"/>
                <w:szCs w:val="24"/>
                <w:highlight w:val="white"/>
              </w:rPr>
            </w:pPr>
            <w:r>
              <w:rPr>
                <w:rFonts w:ascii="Arial" w:eastAsia="Arial" w:hAnsi="Arial" w:cs="Arial"/>
                <w:b/>
                <w:sz w:val="24"/>
                <w:szCs w:val="24"/>
                <w:highlight w:val="white"/>
              </w:rPr>
              <w:t>C&amp;HP Service Options</w:t>
            </w:r>
          </w:p>
        </w:tc>
        <w:tc>
          <w:tcPr>
            <w:tcW w:w="4500" w:type="dxa"/>
          </w:tcPr>
          <w:p w:rsidR="00973A9A" w:rsidRDefault="00951FAB">
            <w:pPr>
              <w:spacing w:after="240"/>
              <w:rPr>
                <w:rFonts w:ascii="Arial" w:eastAsia="Arial" w:hAnsi="Arial" w:cs="Arial"/>
                <w:sz w:val="24"/>
                <w:szCs w:val="24"/>
                <w:highlight w:val="white"/>
              </w:rPr>
            </w:pPr>
            <w:r>
              <w:rPr>
                <w:rFonts w:ascii="Arial" w:eastAsia="Arial" w:hAnsi="Arial" w:cs="Arial"/>
                <w:sz w:val="24"/>
                <w:szCs w:val="24"/>
                <w:highlight w:val="white"/>
              </w:rPr>
              <w:t xml:space="preserve">Means the C&amp;HP account and project management service options </w:t>
            </w:r>
            <w:proofErr w:type="gramStart"/>
            <w:r>
              <w:rPr>
                <w:rFonts w:ascii="Arial" w:eastAsia="Arial" w:hAnsi="Arial" w:cs="Arial"/>
                <w:sz w:val="24"/>
                <w:szCs w:val="24"/>
                <w:highlight w:val="white"/>
              </w:rPr>
              <w:t>as  described</w:t>
            </w:r>
            <w:proofErr w:type="gramEnd"/>
            <w:r>
              <w:rPr>
                <w:rFonts w:ascii="Arial" w:eastAsia="Arial" w:hAnsi="Arial" w:cs="Arial"/>
                <w:sz w:val="24"/>
                <w:szCs w:val="24"/>
                <w:highlight w:val="white"/>
              </w:rPr>
              <w:t xml:space="preserve"> in Annex A section 9 and as contained in this Framework Schedule 3 (Framework Prices)</w:t>
            </w:r>
          </w:p>
        </w:tc>
      </w:tr>
      <w:tr w:rsidR="00973A9A">
        <w:tc>
          <w:tcPr>
            <w:tcW w:w="4500" w:type="dxa"/>
          </w:tcPr>
          <w:p w:rsidR="00973A9A" w:rsidRDefault="00973A9A">
            <w:pPr>
              <w:spacing w:after="240"/>
              <w:rPr>
                <w:rFonts w:ascii="Arial" w:eastAsia="Arial" w:hAnsi="Arial" w:cs="Arial"/>
                <w:b/>
                <w:color w:val="000000"/>
                <w:sz w:val="24"/>
                <w:szCs w:val="24"/>
              </w:rPr>
            </w:pPr>
          </w:p>
        </w:tc>
        <w:tc>
          <w:tcPr>
            <w:tcW w:w="4500" w:type="dxa"/>
          </w:tcPr>
          <w:p w:rsidR="00973A9A" w:rsidRDefault="00973A9A">
            <w:pPr>
              <w:spacing w:after="240"/>
              <w:rPr>
                <w:rFonts w:ascii="Arial" w:eastAsia="Arial" w:hAnsi="Arial" w:cs="Arial"/>
                <w:color w:val="222222"/>
                <w:sz w:val="24"/>
                <w:szCs w:val="24"/>
                <w:highlight w:val="white"/>
              </w:rPr>
            </w:pPr>
          </w:p>
        </w:tc>
      </w:tr>
      <w:tr w:rsidR="00973A9A">
        <w:tc>
          <w:tcPr>
            <w:tcW w:w="4500" w:type="dxa"/>
          </w:tcPr>
          <w:p w:rsidR="00973A9A" w:rsidRDefault="00951FAB">
            <w:pPr>
              <w:spacing w:after="240"/>
              <w:rPr>
                <w:rFonts w:ascii="Arial" w:eastAsia="Arial" w:hAnsi="Arial" w:cs="Arial"/>
                <w:b/>
                <w:color w:val="000000"/>
                <w:sz w:val="24"/>
                <w:szCs w:val="24"/>
              </w:rPr>
            </w:pPr>
            <w:bookmarkStart w:id="1" w:name="_heading=h.30j0zll" w:colFirst="0" w:colLast="0"/>
            <w:bookmarkEnd w:id="1"/>
            <w:r>
              <w:rPr>
                <w:rFonts w:ascii="Arial" w:eastAsia="Arial" w:hAnsi="Arial" w:cs="Arial"/>
                <w:b/>
                <w:color w:val="000000"/>
                <w:sz w:val="24"/>
                <w:szCs w:val="24"/>
              </w:rPr>
              <w:t>“Postal Charges”</w:t>
            </w:r>
          </w:p>
        </w:tc>
        <w:tc>
          <w:tcPr>
            <w:tcW w:w="4500" w:type="dxa"/>
          </w:tcPr>
          <w:p w:rsidR="00973A9A" w:rsidRDefault="00951FAB">
            <w:pPr>
              <w:spacing w:after="240"/>
            </w:pPr>
            <w:r>
              <w:rPr>
                <w:rFonts w:ascii="Arial" w:eastAsia="Arial" w:hAnsi="Arial" w:cs="Arial"/>
                <w:color w:val="222222"/>
                <w:sz w:val="24"/>
                <w:szCs w:val="24"/>
                <w:highlight w:val="white"/>
              </w:rPr>
              <w:t xml:space="preserve">The fee charged by a </w:t>
            </w:r>
            <w:proofErr w:type="gramStart"/>
            <w:r>
              <w:rPr>
                <w:rFonts w:ascii="Arial" w:eastAsia="Arial" w:hAnsi="Arial" w:cs="Arial"/>
                <w:color w:val="222222"/>
                <w:sz w:val="24"/>
                <w:szCs w:val="24"/>
                <w:highlight w:val="white"/>
              </w:rPr>
              <w:t>third party</w:t>
            </w:r>
            <w:proofErr w:type="gramEnd"/>
            <w:r>
              <w:rPr>
                <w:rFonts w:ascii="Arial" w:eastAsia="Arial" w:hAnsi="Arial" w:cs="Arial"/>
                <w:color w:val="222222"/>
                <w:sz w:val="24"/>
                <w:szCs w:val="24"/>
                <w:highlight w:val="white"/>
              </w:rPr>
              <w:t xml:space="preserve"> provider (either Royal Mail or a Down St</w:t>
            </w:r>
            <w:r>
              <w:rPr>
                <w:rFonts w:ascii="Arial" w:eastAsia="Arial" w:hAnsi="Arial" w:cs="Arial"/>
                <w:color w:val="222222"/>
                <w:sz w:val="24"/>
                <w:szCs w:val="24"/>
                <w:highlight w:val="white"/>
              </w:rPr>
              <w:t>ream Access provider) for the collection and delivery of letters, large letters, and parcels</w:t>
            </w:r>
            <w:r>
              <w:rPr>
                <w:rFonts w:ascii="Arial" w:eastAsia="Arial" w:hAnsi="Arial" w:cs="Arial"/>
                <w:color w:val="222222"/>
                <w:sz w:val="24"/>
                <w:szCs w:val="24"/>
              </w:rPr>
              <w:t>.</w:t>
            </w:r>
          </w:p>
          <w:p w:rsidR="00973A9A" w:rsidRDefault="00951FAB">
            <w:pPr>
              <w:spacing w:after="240"/>
            </w:pPr>
            <w:r>
              <w:rPr>
                <w:rFonts w:ascii="Arial" w:eastAsia="Arial" w:hAnsi="Arial" w:cs="Arial"/>
                <w:color w:val="222222"/>
                <w:sz w:val="24"/>
                <w:szCs w:val="24"/>
              </w:rPr>
              <w:t xml:space="preserve">This </w:t>
            </w:r>
            <w:r>
              <w:rPr>
                <w:rFonts w:ascii="Arial" w:eastAsia="Arial" w:hAnsi="Arial" w:cs="Arial"/>
                <w:b/>
                <w:color w:val="222222"/>
                <w:sz w:val="24"/>
                <w:szCs w:val="24"/>
              </w:rPr>
              <w:t>EXCLUDES</w:t>
            </w:r>
            <w:r>
              <w:rPr>
                <w:rFonts w:ascii="Arial" w:eastAsia="Arial" w:hAnsi="Arial" w:cs="Arial"/>
                <w:color w:val="222222"/>
                <w:sz w:val="24"/>
                <w:szCs w:val="24"/>
              </w:rPr>
              <w:t xml:space="preserve"> the charges incurred for other delivery methods such as courier or other such delivery charges</w:t>
            </w:r>
            <w:r>
              <w:rPr>
                <w:rFonts w:ascii="Arial" w:eastAsia="Arial" w:hAnsi="Arial" w:cs="Arial"/>
                <w:b/>
                <w:color w:val="222222"/>
                <w:sz w:val="24"/>
                <w:szCs w:val="24"/>
              </w:rPr>
              <w:t>.</w:t>
            </w:r>
            <w:r>
              <w:rPr>
                <w:rFonts w:ascii="Arial" w:eastAsia="Arial" w:hAnsi="Arial" w:cs="Arial"/>
                <w:color w:val="000000"/>
                <w:sz w:val="21"/>
                <w:szCs w:val="21"/>
              </w:rPr>
              <w:br/>
            </w:r>
          </w:p>
        </w:tc>
      </w:tr>
      <w:tr w:rsidR="00973A9A">
        <w:tc>
          <w:tcPr>
            <w:tcW w:w="4500" w:type="dxa"/>
          </w:tcPr>
          <w:p w:rsidR="00973A9A" w:rsidRDefault="00951FAB">
            <w:pPr>
              <w:spacing w:after="240"/>
              <w:rPr>
                <w:rFonts w:ascii="Arial" w:eastAsia="Arial" w:hAnsi="Arial" w:cs="Arial"/>
                <w:b/>
                <w:color w:val="000000"/>
                <w:sz w:val="24"/>
                <w:szCs w:val="24"/>
              </w:rPr>
            </w:pPr>
            <w:r>
              <w:rPr>
                <w:rFonts w:ascii="Arial" w:eastAsia="Arial" w:hAnsi="Arial" w:cs="Arial"/>
                <w:b/>
                <w:color w:val="000000"/>
                <w:sz w:val="24"/>
                <w:szCs w:val="24"/>
              </w:rPr>
              <w:t>“Paper Rates”</w:t>
            </w:r>
          </w:p>
        </w:tc>
        <w:tc>
          <w:tcPr>
            <w:tcW w:w="4500" w:type="dxa"/>
          </w:tcPr>
          <w:p w:rsidR="00973A9A" w:rsidRDefault="00951FAB">
            <w:pPr>
              <w:spacing w:after="240"/>
              <w:rPr>
                <w:rFonts w:ascii="Arial" w:eastAsia="Arial" w:hAnsi="Arial" w:cs="Arial"/>
                <w:color w:val="222222"/>
                <w:sz w:val="24"/>
                <w:szCs w:val="24"/>
                <w:highlight w:val="white"/>
              </w:rPr>
            </w:pPr>
            <w:r>
              <w:rPr>
                <w:rFonts w:ascii="Arial" w:eastAsia="Arial" w:hAnsi="Arial" w:cs="Arial"/>
                <w:color w:val="222222"/>
                <w:sz w:val="24"/>
                <w:szCs w:val="24"/>
                <w:highlight w:val="white"/>
              </w:rPr>
              <w:t xml:space="preserve">Demonstrable fluctuations in the purchase price of pulp and paper in line with the RISI PPI Pulp and Paper Week </w:t>
            </w:r>
            <w:hyperlink r:id="rId8">
              <w:r>
                <w:rPr>
                  <w:rFonts w:ascii="Arial" w:eastAsia="Arial" w:hAnsi="Arial" w:cs="Arial"/>
                  <w:color w:val="222222"/>
                  <w:sz w:val="24"/>
                  <w:szCs w:val="24"/>
                  <w:highlight w:val="white"/>
                </w:rPr>
                <w:t>http://www.risiinfo.com/product/ppi-pulp-paper-week/</w:t>
              </w:r>
            </w:hyperlink>
            <w:r>
              <w:rPr>
                <w:rFonts w:ascii="Arial" w:eastAsia="Arial" w:hAnsi="Arial" w:cs="Arial"/>
                <w:color w:val="222222"/>
                <w:sz w:val="24"/>
                <w:szCs w:val="24"/>
                <w:highlight w:val="white"/>
              </w:rPr>
              <w:t xml:space="preserve"> </w:t>
            </w:r>
          </w:p>
        </w:tc>
      </w:tr>
      <w:tr w:rsidR="00973A9A">
        <w:tc>
          <w:tcPr>
            <w:tcW w:w="4500" w:type="dxa"/>
            <w:tcBorders>
              <w:top w:val="nil"/>
              <w:left w:val="nil"/>
              <w:bottom w:val="nil"/>
              <w:right w:val="nil"/>
            </w:tcBorders>
          </w:tcPr>
          <w:p w:rsidR="00973A9A" w:rsidRDefault="00951FAB">
            <w:pPr>
              <w:spacing w:before="120" w:after="120"/>
              <w:rPr>
                <w:rFonts w:ascii="Arial" w:eastAsia="Arial" w:hAnsi="Arial" w:cs="Arial"/>
                <w:b/>
                <w:sz w:val="24"/>
                <w:szCs w:val="24"/>
                <w:highlight w:val="white"/>
              </w:rPr>
            </w:pPr>
            <w:r>
              <w:rPr>
                <w:rFonts w:ascii="Arial" w:eastAsia="Arial" w:hAnsi="Arial" w:cs="Arial"/>
                <w:b/>
                <w:sz w:val="24"/>
                <w:szCs w:val="24"/>
                <w:highlight w:val="white"/>
              </w:rPr>
              <w:t>“Print Services”</w:t>
            </w:r>
          </w:p>
        </w:tc>
        <w:tc>
          <w:tcPr>
            <w:tcW w:w="4500" w:type="dxa"/>
            <w:tcBorders>
              <w:top w:val="nil"/>
              <w:left w:val="nil"/>
              <w:bottom w:val="nil"/>
              <w:right w:val="nil"/>
            </w:tcBorders>
          </w:tcPr>
          <w:p w:rsidR="00973A9A" w:rsidRDefault="00951FAB">
            <w:pPr>
              <w:rPr>
                <w:rFonts w:ascii="Arial" w:eastAsia="Arial" w:hAnsi="Arial" w:cs="Arial"/>
                <w:sz w:val="24"/>
                <w:szCs w:val="24"/>
                <w:highlight w:val="white"/>
              </w:rPr>
            </w:pPr>
            <w:r>
              <w:rPr>
                <w:rFonts w:ascii="Arial" w:eastAsia="Arial" w:hAnsi="Arial" w:cs="Arial"/>
                <w:sz w:val="24"/>
                <w:szCs w:val="24"/>
              </w:rPr>
              <w:t>means the services that the Supplier is required to provide to Buyers under Contracts placed under this Framework Contract, details of such Print Services being set out in the Specification and Tender Response Document and any Order;</w:t>
            </w:r>
          </w:p>
        </w:tc>
      </w:tr>
      <w:tr w:rsidR="00973A9A">
        <w:tc>
          <w:tcPr>
            <w:tcW w:w="4500" w:type="dxa"/>
            <w:tcBorders>
              <w:top w:val="nil"/>
              <w:left w:val="nil"/>
              <w:bottom w:val="nil"/>
              <w:right w:val="nil"/>
            </w:tcBorders>
          </w:tcPr>
          <w:p w:rsidR="00973A9A" w:rsidRDefault="00951FAB">
            <w:pPr>
              <w:spacing w:before="120" w:after="120"/>
              <w:rPr>
                <w:rFonts w:ascii="Arial" w:eastAsia="Arial" w:hAnsi="Arial" w:cs="Arial"/>
                <w:color w:val="222222"/>
                <w:sz w:val="24"/>
                <w:szCs w:val="24"/>
                <w:highlight w:val="white"/>
              </w:rPr>
            </w:pPr>
            <w:bookmarkStart w:id="2" w:name="_heading=h.1fob9te" w:colFirst="0" w:colLast="0"/>
            <w:bookmarkEnd w:id="2"/>
            <w:r>
              <w:rPr>
                <w:rFonts w:ascii="Arial" w:eastAsia="Arial" w:hAnsi="Arial" w:cs="Arial"/>
                <w:b/>
                <w:color w:val="222222"/>
                <w:sz w:val="24"/>
                <w:szCs w:val="24"/>
                <w:highlight w:val="white"/>
              </w:rPr>
              <w:lastRenderedPageBreak/>
              <w:t>“Print Services Charge</w:t>
            </w:r>
            <w:r>
              <w:rPr>
                <w:rFonts w:ascii="Arial" w:eastAsia="Arial" w:hAnsi="Arial" w:cs="Arial"/>
                <w:color w:val="222222"/>
                <w:sz w:val="24"/>
                <w:szCs w:val="24"/>
                <w:highlight w:val="white"/>
              </w:rPr>
              <w:t>”</w:t>
            </w:r>
          </w:p>
        </w:tc>
        <w:tc>
          <w:tcPr>
            <w:tcW w:w="4500" w:type="dxa"/>
            <w:tcBorders>
              <w:top w:val="nil"/>
              <w:left w:val="nil"/>
              <w:bottom w:val="nil"/>
              <w:right w:val="nil"/>
            </w:tcBorders>
          </w:tcPr>
          <w:p w:rsidR="00973A9A" w:rsidRDefault="00951FAB">
            <w:pPr>
              <w:rPr>
                <w:rFonts w:ascii="Arial" w:eastAsia="Arial" w:hAnsi="Arial" w:cs="Arial"/>
                <w:color w:val="222222"/>
                <w:sz w:val="24"/>
                <w:szCs w:val="24"/>
                <w:highlight w:val="white"/>
              </w:rPr>
            </w:pPr>
            <w:r>
              <w:rPr>
                <w:rFonts w:ascii="Arial" w:eastAsia="Arial" w:hAnsi="Arial" w:cs="Arial"/>
                <w:color w:val="222222"/>
                <w:sz w:val="24"/>
                <w:szCs w:val="24"/>
                <w:highlight w:val="white"/>
              </w:rPr>
              <w:t>means the amount charged by the Supplier to a Buyer for providing the Print Services;</w:t>
            </w:r>
          </w:p>
          <w:p w:rsidR="00973A9A" w:rsidRDefault="00973A9A">
            <w:pPr>
              <w:rPr>
                <w:rFonts w:ascii="Arial" w:eastAsia="Arial" w:hAnsi="Arial" w:cs="Arial"/>
                <w:color w:val="222222"/>
                <w:sz w:val="24"/>
                <w:szCs w:val="24"/>
                <w:highlight w:val="white"/>
              </w:rPr>
            </w:pPr>
          </w:p>
        </w:tc>
      </w:tr>
    </w:tbl>
    <w:p w:rsidR="00973A9A" w:rsidRDefault="00951FAB">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Print Service Charge</w:t>
      </w:r>
    </w:p>
    <w:p w:rsidR="00973A9A" w:rsidRDefault="00951FAB">
      <w:pPr>
        <w:numPr>
          <w:ilvl w:val="1"/>
          <w:numId w:val="1"/>
        </w:numPr>
        <w:pBdr>
          <w:top w:val="nil"/>
          <w:left w:val="nil"/>
          <w:bottom w:val="nil"/>
          <w:right w:val="nil"/>
          <w:between w:val="nil"/>
        </w:pBdr>
        <w:tabs>
          <w:tab w:val="left" w:pos="1440"/>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Print Services Charges invoiced or charged to Buyers by the Supplier consist of two </w:t>
      </w:r>
      <w:proofErr w:type="gramStart"/>
      <w:r>
        <w:rPr>
          <w:rFonts w:ascii="Arial" w:eastAsia="Arial" w:hAnsi="Arial" w:cs="Arial"/>
          <w:color w:val="000000"/>
          <w:sz w:val="24"/>
          <w:szCs w:val="24"/>
        </w:rPr>
        <w:t>elements:-</w:t>
      </w:r>
      <w:proofErr w:type="gramEnd"/>
    </w:p>
    <w:p w:rsidR="00973A9A" w:rsidRDefault="00951FAB">
      <w:pPr>
        <w:numPr>
          <w:ilvl w:val="2"/>
          <w:numId w:val="1"/>
        </w:numPr>
        <w:pBdr>
          <w:top w:val="nil"/>
          <w:left w:val="nil"/>
          <w:bottom w:val="nil"/>
          <w:right w:val="nil"/>
          <w:between w:val="nil"/>
        </w:pBdr>
        <w:tabs>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Charges for fulfilling the specified Print Services as defined during the Call-Off procedure or Order</w:t>
      </w:r>
    </w:p>
    <w:p w:rsidR="00973A9A" w:rsidRDefault="00951FAB">
      <w:pPr>
        <w:numPr>
          <w:ilvl w:val="2"/>
          <w:numId w:val="1"/>
        </w:numPr>
        <w:pBdr>
          <w:top w:val="nil"/>
          <w:left w:val="nil"/>
          <w:bottom w:val="nil"/>
          <w:right w:val="nil"/>
          <w:between w:val="nil"/>
        </w:pBdr>
        <w:tabs>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Buyer Account Service Management Fee</w:t>
      </w:r>
    </w:p>
    <w:p w:rsidR="00973A9A" w:rsidRDefault="00951FAB">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General Provisions</w:t>
      </w:r>
    </w:p>
    <w:p w:rsidR="00973A9A" w:rsidRDefault="00951FAB">
      <w:pPr>
        <w:numPr>
          <w:ilvl w:val="1"/>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 xml:space="preserve"> The Framework Prices set out in Annex 1 (Framework Prices) to this Framework Schedule 3 are the maximum that the Supplier may charge pursuant to any Call-Off Contract </w:t>
      </w:r>
    </w:p>
    <w:p w:rsidR="00973A9A" w:rsidRDefault="00951FAB">
      <w:pPr>
        <w:numPr>
          <w:ilvl w:val="1"/>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 The Supplier acknowledges and agrees that any prices submitted in relation to a furthe</w:t>
      </w:r>
      <w:r>
        <w:rPr>
          <w:rFonts w:ascii="Arial" w:eastAsia="Arial" w:hAnsi="Arial" w:cs="Arial"/>
          <w:color w:val="000000"/>
          <w:sz w:val="24"/>
          <w:szCs w:val="24"/>
        </w:rPr>
        <w:t>r competition held in accordance with Framework Schedule 7 (Call Off award Procedure) shall be equal to or lower than the Framework Prices and</w:t>
      </w:r>
    </w:p>
    <w:p w:rsidR="00973A9A" w:rsidRDefault="00951FAB">
      <w:pPr>
        <w:numPr>
          <w:ilvl w:val="1"/>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rPr>
      </w:pPr>
      <w:r>
        <w:rPr>
          <w:rFonts w:ascii="Arial" w:eastAsia="Arial" w:hAnsi="Arial" w:cs="Arial"/>
          <w:color w:val="000000"/>
          <w:sz w:val="24"/>
          <w:szCs w:val="24"/>
        </w:rPr>
        <w:t>Cannot be increased except as in accordance with this Schedule.</w:t>
      </w:r>
    </w:p>
    <w:p w:rsidR="00973A9A" w:rsidRDefault="00951FAB">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Pricing Mechanisms for the Calculation of the Cha</w:t>
      </w:r>
      <w:r>
        <w:rPr>
          <w:rFonts w:ascii="Arial" w:eastAsia="Arial" w:hAnsi="Arial" w:cs="Arial"/>
          <w:b/>
          <w:color w:val="000000"/>
          <w:sz w:val="24"/>
          <w:szCs w:val="24"/>
        </w:rPr>
        <w:t>rges for providing Print Services</w:t>
      </w:r>
    </w:p>
    <w:p w:rsidR="00973A9A" w:rsidRDefault="00951FAB">
      <w:pPr>
        <w:numPr>
          <w:ilvl w:val="1"/>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utilise the Framework Prices as maximum charges where available, when calculating the Print Services Charges such as for example day rates</w:t>
      </w:r>
    </w:p>
    <w:p w:rsidR="00973A9A" w:rsidRDefault="00951FAB">
      <w:pPr>
        <w:numPr>
          <w:ilvl w:val="1"/>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Rate Cards; The Supplier shall formulate rate cards during the C</w:t>
      </w:r>
      <w:r>
        <w:rPr>
          <w:rFonts w:ascii="Arial" w:eastAsia="Arial" w:hAnsi="Arial" w:cs="Arial"/>
          <w:color w:val="000000"/>
          <w:sz w:val="24"/>
          <w:szCs w:val="24"/>
        </w:rPr>
        <w:t xml:space="preserve">all-off Procedure, where required by Buyers for specific print items </w:t>
      </w:r>
    </w:p>
    <w:p w:rsidR="00973A9A" w:rsidRDefault="00951FA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Supplier shall provide the Buyer a basis for calculating the rate card to ensure transparency of pricing and to demonstrate that the maximum Framework Prices are not exceeded.</w:t>
      </w:r>
    </w:p>
    <w:p w:rsidR="00973A9A" w:rsidRDefault="00951FA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Supplier shall ensure that rate cards remain competitive by for example undertaking benchmarking and or obtaining competitive quotes from their supply chain.</w:t>
      </w:r>
    </w:p>
    <w:p w:rsidR="00973A9A" w:rsidRDefault="00951FAB">
      <w:pPr>
        <w:numPr>
          <w:ilvl w:val="1"/>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Provision of Quotations; The Supplier shall provide one off / ad hoc </w:t>
      </w:r>
      <w:proofErr w:type="gramStart"/>
      <w:r>
        <w:rPr>
          <w:rFonts w:ascii="Arial" w:eastAsia="Arial" w:hAnsi="Arial" w:cs="Arial"/>
          <w:color w:val="000000"/>
          <w:sz w:val="24"/>
          <w:szCs w:val="24"/>
        </w:rPr>
        <w:t>quotations</w:t>
      </w:r>
      <w:proofErr w:type="gramEnd"/>
      <w:r>
        <w:rPr>
          <w:rFonts w:ascii="Arial" w:eastAsia="Arial" w:hAnsi="Arial" w:cs="Arial"/>
          <w:color w:val="000000"/>
          <w:sz w:val="24"/>
          <w:szCs w:val="24"/>
        </w:rPr>
        <w:t xml:space="preserve"> for Buyers whe</w:t>
      </w:r>
      <w:r>
        <w:rPr>
          <w:rFonts w:ascii="Arial" w:eastAsia="Arial" w:hAnsi="Arial" w:cs="Arial"/>
          <w:color w:val="000000"/>
          <w:sz w:val="24"/>
          <w:szCs w:val="24"/>
        </w:rPr>
        <w:t>re appropriate for example such as when rate cards have not been established or the Buyer has requested a non-standard or unique bespoke requirement.</w:t>
      </w:r>
    </w:p>
    <w:p w:rsidR="00973A9A" w:rsidRDefault="00951FA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Supplier shall provide the Buyer a basis for calculating the quotation to ensure transparency of prici</w:t>
      </w:r>
      <w:r>
        <w:rPr>
          <w:rFonts w:ascii="Arial" w:eastAsia="Arial" w:hAnsi="Arial" w:cs="Arial"/>
          <w:color w:val="000000"/>
          <w:sz w:val="24"/>
          <w:szCs w:val="24"/>
        </w:rPr>
        <w:t>ng and to demonstrate that the maximum Framework Prices are not exceeded.</w:t>
      </w:r>
    </w:p>
    <w:p w:rsidR="00973A9A" w:rsidRDefault="00951FA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lastRenderedPageBreak/>
        <w:t>The Supplier shall ensure that all quotations are competitive by for example benchmarking and / or obtaining competitive quotes from their supply chain.</w:t>
      </w:r>
    </w:p>
    <w:p w:rsidR="00973A9A" w:rsidRDefault="00951FAB">
      <w:pPr>
        <w:numPr>
          <w:ilvl w:val="1"/>
          <w:numId w:val="1"/>
        </w:numPr>
        <w:pBdr>
          <w:top w:val="nil"/>
          <w:left w:val="nil"/>
          <w:bottom w:val="nil"/>
          <w:right w:val="nil"/>
          <w:between w:val="nil"/>
        </w:pBdr>
        <w:tabs>
          <w:tab w:val="left" w:pos="709"/>
        </w:tabs>
        <w:spacing w:before="120" w:after="120" w:line="240" w:lineRule="auto"/>
      </w:pPr>
      <w:r>
        <w:rPr>
          <w:rFonts w:ascii="Arial" w:eastAsia="Arial" w:hAnsi="Arial" w:cs="Arial"/>
          <w:color w:val="000000"/>
          <w:sz w:val="24"/>
          <w:szCs w:val="24"/>
        </w:rPr>
        <w:t>The Charges:</w:t>
      </w:r>
    </w:p>
    <w:p w:rsidR="00973A9A" w:rsidRDefault="00951FA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shall be calcula</w:t>
      </w:r>
      <w:r>
        <w:rPr>
          <w:rFonts w:ascii="Arial" w:eastAsia="Arial" w:hAnsi="Arial" w:cs="Arial"/>
          <w:color w:val="000000"/>
          <w:sz w:val="24"/>
          <w:szCs w:val="24"/>
        </w:rPr>
        <w:t xml:space="preserve">ted in accordance with the terms of the Call Off Contract and in particular in accordance with the terms of the Order Form; </w:t>
      </w:r>
    </w:p>
    <w:p w:rsidR="00973A9A" w:rsidRDefault="00951FA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cannot be increased except as specifically permitted by the Call Off Contract and in particular shall only be subject to Indexation</w:t>
      </w:r>
      <w:r>
        <w:rPr>
          <w:rFonts w:ascii="Arial" w:eastAsia="Arial" w:hAnsi="Arial" w:cs="Arial"/>
          <w:color w:val="000000"/>
          <w:sz w:val="24"/>
          <w:szCs w:val="24"/>
        </w:rPr>
        <w:t xml:space="preserve"> where specifically stated in the Order Form; and</w:t>
      </w:r>
    </w:p>
    <w:p w:rsidR="00973A9A" w:rsidRDefault="00951FA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shall not be impacted by any change to the Framework Prices.</w:t>
      </w:r>
    </w:p>
    <w:p w:rsidR="00973A9A" w:rsidRDefault="00951FA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any variation to the Charges payable under a Call-Off Contracts must be agreed between the Supplier and the Buyer and implemented in accordance with the provisions applicable to the Call-Off Contract, and using the same procedure for altering Framework Pri</w:t>
      </w:r>
      <w:r>
        <w:rPr>
          <w:rFonts w:ascii="Arial" w:eastAsia="Arial" w:hAnsi="Arial" w:cs="Arial"/>
          <w:color w:val="000000"/>
          <w:sz w:val="24"/>
          <w:szCs w:val="24"/>
        </w:rPr>
        <w:t>ces in accordance with the provisions of this Framework Schedule 3.</w:t>
      </w:r>
    </w:p>
    <w:p w:rsidR="00973A9A" w:rsidRDefault="00951FAB">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The Buyer Account Service Management Fee</w:t>
      </w:r>
    </w:p>
    <w:p w:rsidR="00973A9A" w:rsidRDefault="00951FAB">
      <w:pPr>
        <w:numPr>
          <w:ilvl w:val="1"/>
          <w:numId w:val="1"/>
        </w:numPr>
        <w:pBdr>
          <w:top w:val="nil"/>
          <w:left w:val="nil"/>
          <w:bottom w:val="nil"/>
          <w:right w:val="nil"/>
          <w:between w:val="nil"/>
        </w:pBdr>
        <w:tabs>
          <w:tab w:val="left" w:pos="709"/>
        </w:tabs>
        <w:spacing w:before="120" w:after="120" w:line="240" w:lineRule="auto"/>
        <w:rPr>
          <w:sz w:val="24"/>
          <w:szCs w:val="24"/>
        </w:rPr>
      </w:pPr>
      <w:r>
        <w:rPr>
          <w:rFonts w:ascii="Arial" w:eastAsia="Arial" w:hAnsi="Arial" w:cs="Arial"/>
          <w:sz w:val="24"/>
          <w:szCs w:val="24"/>
        </w:rPr>
        <w:t>What the Buyer Account Service Management Fee covers</w:t>
      </w:r>
    </w:p>
    <w:p w:rsidR="00973A9A" w:rsidRDefault="00951FA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Buyer Account Service Management Fee shall include all of the Suppliers costs in relation to providing a print management service to Buyers including service support, overheads and all costs related to the delivery of the services, all account manageme</w:t>
      </w:r>
      <w:r>
        <w:rPr>
          <w:rFonts w:ascii="Arial" w:eastAsia="Arial" w:hAnsi="Arial" w:cs="Arial"/>
          <w:color w:val="000000"/>
          <w:sz w:val="24"/>
          <w:szCs w:val="24"/>
        </w:rPr>
        <w:t>nt costs including any promotional and marketing costs, the management fee and the Suppliers profit</w:t>
      </w:r>
    </w:p>
    <w:p w:rsidR="00973A9A" w:rsidRDefault="00951FAB">
      <w:pPr>
        <w:numPr>
          <w:ilvl w:val="1"/>
          <w:numId w:val="1"/>
        </w:numPr>
        <w:pBdr>
          <w:top w:val="nil"/>
          <w:left w:val="nil"/>
          <w:bottom w:val="nil"/>
          <w:right w:val="nil"/>
          <w:between w:val="nil"/>
        </w:pBdr>
        <w:tabs>
          <w:tab w:val="left" w:pos="709"/>
        </w:tabs>
        <w:spacing w:before="120" w:after="120" w:line="240" w:lineRule="auto"/>
        <w:rPr>
          <w:rFonts w:ascii="Arial" w:eastAsia="Arial" w:hAnsi="Arial" w:cs="Arial"/>
          <w:sz w:val="24"/>
          <w:szCs w:val="24"/>
        </w:rPr>
      </w:pPr>
      <w:r>
        <w:rPr>
          <w:rFonts w:ascii="Arial" w:eastAsia="Arial" w:hAnsi="Arial" w:cs="Arial"/>
          <w:sz w:val="24"/>
          <w:szCs w:val="24"/>
        </w:rPr>
        <w:t>How the Buyer Account Service Management Fee is calculated and applied</w:t>
      </w:r>
    </w:p>
    <w:p w:rsidR="00973A9A" w:rsidRDefault="00951FA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 Shall be calculated in accordance with Table 1 </w:t>
      </w:r>
    </w:p>
    <w:p w:rsidR="00973A9A" w:rsidRDefault="00951FA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 Shall be applied to the total value of a Buyers order for Print Services (print, paper, fulfilment and delivery) </w:t>
      </w:r>
      <w:r>
        <w:rPr>
          <w:rFonts w:ascii="Arial" w:eastAsia="Arial" w:hAnsi="Arial" w:cs="Arial"/>
          <w:color w:val="000000"/>
          <w:sz w:val="24"/>
          <w:szCs w:val="24"/>
          <w:u w:val="single"/>
        </w:rPr>
        <w:t xml:space="preserve">excluding </w:t>
      </w:r>
      <w:r>
        <w:rPr>
          <w:rFonts w:ascii="Arial" w:eastAsia="Arial" w:hAnsi="Arial" w:cs="Arial"/>
          <w:color w:val="000000"/>
          <w:sz w:val="24"/>
          <w:szCs w:val="24"/>
        </w:rPr>
        <w:t>any Postal Charges.</w:t>
      </w:r>
    </w:p>
    <w:p w:rsidR="00973A9A" w:rsidRDefault="00951FAB">
      <w:pPr>
        <w:numPr>
          <w:ilvl w:val="1"/>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Account Service Management Fee percentage shall be fixed for the Framework Contract Period</w:t>
      </w:r>
    </w:p>
    <w:p w:rsidR="00973A9A" w:rsidRDefault="00951FAB">
      <w:pPr>
        <w:numPr>
          <w:ilvl w:val="0"/>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b/>
          <w:sz w:val="24"/>
          <w:szCs w:val="24"/>
        </w:rPr>
      </w:pPr>
      <w:r>
        <w:rPr>
          <w:rFonts w:ascii="Arial" w:eastAsia="Arial" w:hAnsi="Arial" w:cs="Arial"/>
          <w:b/>
          <w:sz w:val="24"/>
          <w:szCs w:val="24"/>
        </w:rPr>
        <w:t>The C&amp;HP Se</w:t>
      </w:r>
      <w:r>
        <w:rPr>
          <w:rFonts w:ascii="Arial" w:eastAsia="Arial" w:hAnsi="Arial" w:cs="Arial"/>
          <w:b/>
          <w:sz w:val="24"/>
          <w:szCs w:val="24"/>
        </w:rPr>
        <w:t>rvice Options</w:t>
      </w:r>
    </w:p>
    <w:p w:rsidR="00973A9A" w:rsidRDefault="00973A9A">
      <w:pPr>
        <w:pBdr>
          <w:top w:val="nil"/>
          <w:left w:val="nil"/>
          <w:bottom w:val="nil"/>
          <w:right w:val="nil"/>
          <w:between w:val="nil"/>
        </w:pBdr>
        <w:tabs>
          <w:tab w:val="left" w:pos="1985"/>
          <w:tab w:val="left" w:pos="2127"/>
        </w:tabs>
        <w:spacing w:before="120" w:after="120" w:line="240" w:lineRule="auto"/>
        <w:ind w:left="360"/>
        <w:rPr>
          <w:rFonts w:ascii="Arial" w:eastAsia="Arial" w:hAnsi="Arial" w:cs="Arial"/>
          <w:b/>
          <w:sz w:val="24"/>
          <w:szCs w:val="24"/>
        </w:rPr>
      </w:pPr>
    </w:p>
    <w:p w:rsidR="00973A9A" w:rsidRDefault="00951FAB">
      <w:pPr>
        <w:numPr>
          <w:ilvl w:val="1"/>
          <w:numId w:val="1"/>
        </w:numPr>
        <w:pBdr>
          <w:top w:val="nil"/>
          <w:left w:val="nil"/>
          <w:bottom w:val="nil"/>
          <w:right w:val="nil"/>
          <w:between w:val="nil"/>
        </w:pBdr>
        <w:tabs>
          <w:tab w:val="left" w:pos="709"/>
        </w:tabs>
        <w:spacing w:before="120" w:after="120" w:line="240" w:lineRule="auto"/>
        <w:rPr>
          <w:rFonts w:ascii="Arial" w:eastAsia="Arial" w:hAnsi="Arial" w:cs="Arial"/>
          <w:sz w:val="24"/>
          <w:szCs w:val="24"/>
        </w:rPr>
      </w:pPr>
      <w:r>
        <w:rPr>
          <w:rFonts w:ascii="Arial" w:eastAsia="Arial" w:hAnsi="Arial" w:cs="Arial"/>
          <w:sz w:val="24"/>
          <w:szCs w:val="24"/>
        </w:rPr>
        <w:t xml:space="preserve">The Supplier shall Charge the Buyer for the C&amp;HP Options selected by the Buyer, as contained in Annex 1 of this Framework Schedule 3 </w:t>
      </w:r>
      <w:proofErr w:type="gramStart"/>
      <w:r>
        <w:rPr>
          <w:rFonts w:ascii="Arial" w:eastAsia="Arial" w:hAnsi="Arial" w:cs="Arial"/>
          <w:sz w:val="24"/>
          <w:szCs w:val="24"/>
        </w:rPr>
        <w:t>( Framework</w:t>
      </w:r>
      <w:proofErr w:type="gramEnd"/>
      <w:r>
        <w:rPr>
          <w:rFonts w:ascii="Arial" w:eastAsia="Arial" w:hAnsi="Arial" w:cs="Arial"/>
          <w:sz w:val="24"/>
          <w:szCs w:val="24"/>
        </w:rPr>
        <w:t xml:space="preserve"> Prices)</w:t>
      </w:r>
    </w:p>
    <w:p w:rsidR="00973A9A" w:rsidRDefault="00951FAB">
      <w:pPr>
        <w:numPr>
          <w:ilvl w:val="1"/>
          <w:numId w:val="1"/>
        </w:numPr>
        <w:pBdr>
          <w:top w:val="nil"/>
          <w:left w:val="nil"/>
          <w:bottom w:val="nil"/>
          <w:right w:val="nil"/>
          <w:between w:val="nil"/>
        </w:pBdr>
        <w:tabs>
          <w:tab w:val="left" w:pos="709"/>
        </w:tabs>
        <w:spacing w:before="120" w:after="120" w:line="240" w:lineRule="auto"/>
        <w:rPr>
          <w:rFonts w:ascii="Arial" w:eastAsia="Arial" w:hAnsi="Arial" w:cs="Arial"/>
          <w:b/>
          <w:sz w:val="24"/>
          <w:szCs w:val="24"/>
        </w:rPr>
      </w:pPr>
      <w:r>
        <w:rPr>
          <w:rFonts w:ascii="Arial" w:eastAsia="Arial" w:hAnsi="Arial" w:cs="Arial"/>
          <w:sz w:val="24"/>
          <w:szCs w:val="24"/>
        </w:rPr>
        <w:t xml:space="preserve"> No more than one C&amp;HP Service Option Charge shall apply to each paper</w:t>
      </w:r>
    </w:p>
    <w:p w:rsidR="00973A9A" w:rsidRDefault="00951FAB">
      <w:pPr>
        <w:numPr>
          <w:ilvl w:val="1"/>
          <w:numId w:val="1"/>
        </w:numPr>
        <w:pBdr>
          <w:top w:val="nil"/>
          <w:left w:val="nil"/>
          <w:bottom w:val="nil"/>
          <w:right w:val="nil"/>
          <w:between w:val="nil"/>
        </w:pBdr>
        <w:tabs>
          <w:tab w:val="left" w:pos="709"/>
        </w:tabs>
        <w:spacing w:before="120" w:after="120" w:line="240" w:lineRule="auto"/>
        <w:rPr>
          <w:rFonts w:ascii="Arial" w:eastAsia="Arial" w:hAnsi="Arial" w:cs="Arial"/>
          <w:sz w:val="24"/>
          <w:szCs w:val="24"/>
        </w:rPr>
      </w:pPr>
      <w:r>
        <w:rPr>
          <w:rFonts w:ascii="Arial" w:eastAsia="Arial" w:hAnsi="Arial" w:cs="Arial"/>
          <w:sz w:val="24"/>
          <w:szCs w:val="24"/>
        </w:rPr>
        <w:t xml:space="preserve">The Supplier shall charge the appropriate Buyer Account Service Management Fee as contained in Annex 1 of this Framework Schedule 3 </w:t>
      </w:r>
      <w:proofErr w:type="gramStart"/>
      <w:r>
        <w:rPr>
          <w:rFonts w:ascii="Arial" w:eastAsia="Arial" w:hAnsi="Arial" w:cs="Arial"/>
          <w:sz w:val="24"/>
          <w:szCs w:val="24"/>
        </w:rPr>
        <w:t>( Framework</w:t>
      </w:r>
      <w:proofErr w:type="gramEnd"/>
      <w:r>
        <w:rPr>
          <w:rFonts w:ascii="Arial" w:eastAsia="Arial" w:hAnsi="Arial" w:cs="Arial"/>
          <w:sz w:val="24"/>
          <w:szCs w:val="24"/>
        </w:rPr>
        <w:t xml:space="preserve"> Prices) in accordance with paragraph 2 of this Framework Schedule 3</w:t>
      </w:r>
    </w:p>
    <w:p w:rsidR="00973A9A" w:rsidRDefault="00973A9A">
      <w:pPr>
        <w:pBdr>
          <w:top w:val="nil"/>
          <w:left w:val="nil"/>
          <w:bottom w:val="nil"/>
          <w:right w:val="nil"/>
          <w:between w:val="nil"/>
        </w:pBdr>
        <w:tabs>
          <w:tab w:val="left" w:pos="709"/>
        </w:tabs>
        <w:spacing w:before="120" w:after="120" w:line="240" w:lineRule="auto"/>
        <w:ind w:left="644"/>
        <w:rPr>
          <w:rFonts w:ascii="Arial" w:eastAsia="Arial" w:hAnsi="Arial" w:cs="Arial"/>
          <w:b/>
          <w:color w:val="FF0000"/>
          <w:sz w:val="24"/>
          <w:szCs w:val="24"/>
        </w:rPr>
      </w:pPr>
    </w:p>
    <w:p w:rsidR="00973A9A" w:rsidRDefault="00951FAB">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bookmarkStart w:id="4" w:name="bookmark=id.tyjcwt" w:colFirst="0" w:colLast="0"/>
      <w:bookmarkStart w:id="5" w:name="_heading=h.2et92p0" w:colFirst="0" w:colLast="0"/>
      <w:bookmarkEnd w:id="4"/>
      <w:bookmarkEnd w:id="5"/>
      <w:r>
        <w:rPr>
          <w:rFonts w:ascii="Arial" w:eastAsia="Arial" w:hAnsi="Arial" w:cs="Arial"/>
          <w:b/>
          <w:color w:val="000000"/>
          <w:sz w:val="24"/>
          <w:szCs w:val="24"/>
        </w:rPr>
        <w:t>When the Supplier can ask to change the Framework Prices</w:t>
      </w:r>
    </w:p>
    <w:p w:rsidR="00973A9A" w:rsidRDefault="00951FAB">
      <w:pPr>
        <w:pBdr>
          <w:top w:val="nil"/>
          <w:left w:val="nil"/>
          <w:bottom w:val="nil"/>
          <w:right w:val="nil"/>
          <w:between w:val="nil"/>
        </w:pBdr>
        <w:tabs>
          <w:tab w:val="left" w:pos="142"/>
        </w:tabs>
        <w:spacing w:before="120" w:after="240" w:line="240" w:lineRule="auto"/>
        <w:ind w:left="360"/>
        <w:jc w:val="both"/>
        <w:rPr>
          <w:rFonts w:ascii="Arial" w:eastAsia="Arial" w:hAnsi="Arial" w:cs="Arial"/>
          <w:b/>
          <w:color w:val="000000"/>
          <w:sz w:val="24"/>
          <w:szCs w:val="24"/>
        </w:rPr>
      </w:pPr>
      <w:r>
        <w:rPr>
          <w:rFonts w:ascii="Arial" w:eastAsia="Arial" w:hAnsi="Arial" w:cs="Arial"/>
          <w:b/>
          <w:color w:val="000000"/>
          <w:sz w:val="24"/>
          <w:szCs w:val="24"/>
        </w:rPr>
        <w:t>Buyer Account Service Management Fee</w:t>
      </w:r>
    </w:p>
    <w:p w:rsidR="00973A9A" w:rsidRDefault="00951FAB">
      <w:pPr>
        <w:numPr>
          <w:ilvl w:val="1"/>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Buyer Account Service Management fee percentage shall remain fixed for the duration of the Framework Contract</w:t>
      </w:r>
    </w:p>
    <w:p w:rsidR="00973A9A" w:rsidRDefault="00951FAB">
      <w:pPr>
        <w:pBdr>
          <w:top w:val="nil"/>
          <w:left w:val="nil"/>
          <w:bottom w:val="nil"/>
          <w:right w:val="nil"/>
          <w:between w:val="nil"/>
        </w:pBdr>
        <w:tabs>
          <w:tab w:val="left" w:pos="142"/>
        </w:tabs>
        <w:spacing w:before="120" w:after="240" w:line="240" w:lineRule="auto"/>
        <w:ind w:left="360"/>
        <w:jc w:val="both"/>
        <w:rPr>
          <w:rFonts w:ascii="Arial" w:eastAsia="Arial" w:hAnsi="Arial" w:cs="Arial"/>
          <w:b/>
          <w:color w:val="000000"/>
          <w:sz w:val="24"/>
          <w:szCs w:val="24"/>
        </w:rPr>
      </w:pPr>
      <w:r>
        <w:rPr>
          <w:rFonts w:ascii="Arial" w:eastAsia="Arial" w:hAnsi="Arial" w:cs="Arial"/>
          <w:b/>
          <w:color w:val="000000"/>
          <w:sz w:val="24"/>
          <w:szCs w:val="24"/>
        </w:rPr>
        <w:t>Framework Prices excluding products that contain paper</w:t>
      </w:r>
    </w:p>
    <w:p w:rsidR="00973A9A" w:rsidRDefault="00951FAB">
      <w:pPr>
        <w:numPr>
          <w:ilvl w:val="1"/>
          <w:numId w:val="1"/>
        </w:numPr>
        <w:pBdr>
          <w:top w:val="nil"/>
          <w:left w:val="nil"/>
          <w:bottom w:val="nil"/>
          <w:right w:val="nil"/>
          <w:between w:val="nil"/>
        </w:pBdr>
        <w:shd w:val="clear" w:color="auto" w:fill="FFFFFF"/>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(with the exception of products that contain paper) will be fixed for the first two (2) years following the Framework Commencement Date (the date of expiry of such a period is a </w:t>
      </w:r>
      <w:r>
        <w:rPr>
          <w:rFonts w:ascii="Arial" w:eastAsia="Arial" w:hAnsi="Arial" w:cs="Arial"/>
          <w:b/>
          <w:color w:val="000000"/>
          <w:sz w:val="24"/>
          <w:szCs w:val="24"/>
        </w:rPr>
        <w:t>“Review Date”)</w:t>
      </w:r>
      <w:r>
        <w:rPr>
          <w:rFonts w:ascii="Arial" w:eastAsia="Arial" w:hAnsi="Arial" w:cs="Arial"/>
          <w:color w:val="000000"/>
          <w:sz w:val="24"/>
          <w:szCs w:val="24"/>
        </w:rPr>
        <w:t>. After this the Framework Prices shall be fixed for the remaining two (2) years following the “Review Date”.</w:t>
      </w:r>
    </w:p>
    <w:p w:rsidR="00973A9A" w:rsidRDefault="00951FAB">
      <w:pPr>
        <w:numPr>
          <w:ilvl w:val="1"/>
          <w:numId w:val="1"/>
        </w:numPr>
        <w:pBdr>
          <w:top w:val="nil"/>
          <w:left w:val="nil"/>
          <w:bottom w:val="nil"/>
          <w:right w:val="nil"/>
          <w:between w:val="nil"/>
        </w:pBdr>
        <w:shd w:val="clear" w:color="auto" w:fill="FFFFFF"/>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Any proposed adjustment should be in line the Office of National Statistics </w:t>
      </w:r>
      <w:r>
        <w:rPr>
          <w:rFonts w:ascii="Arial" w:eastAsia="Arial" w:hAnsi="Arial" w:cs="Arial"/>
          <w:b/>
          <w:color w:val="000000"/>
          <w:sz w:val="24"/>
          <w:szCs w:val="24"/>
        </w:rPr>
        <w:t>Producer Price Index, (PPI).</w:t>
      </w:r>
      <w:r>
        <w:rPr>
          <w:rFonts w:ascii="Arial" w:eastAsia="Arial" w:hAnsi="Arial" w:cs="Arial"/>
          <w:color w:val="000000"/>
          <w:sz w:val="24"/>
          <w:szCs w:val="24"/>
        </w:rPr>
        <w:t xml:space="preserve"> The base PPI will be set at</w:t>
      </w:r>
      <w:r>
        <w:rPr>
          <w:rFonts w:ascii="Arial" w:eastAsia="Arial" w:hAnsi="Arial" w:cs="Arial"/>
          <w:color w:val="000000"/>
          <w:sz w:val="24"/>
          <w:szCs w:val="24"/>
        </w:rPr>
        <w:t xml:space="preserve"> the commencement date of the Framework Contract. All other costs, expenses, fees and charges shall not be adjusted to take account of any inflation, change to exchange rate, change to interest rate or any other factor or element which might otherwise incr</w:t>
      </w:r>
      <w:r>
        <w:rPr>
          <w:rFonts w:ascii="Arial" w:eastAsia="Arial" w:hAnsi="Arial" w:cs="Arial"/>
          <w:color w:val="000000"/>
          <w:sz w:val="24"/>
          <w:szCs w:val="24"/>
        </w:rPr>
        <w:t>ease the cost to the Supplier.</w:t>
      </w:r>
    </w:p>
    <w:p w:rsidR="00973A9A" w:rsidRDefault="00951FAB">
      <w:pPr>
        <w:numPr>
          <w:ilvl w:val="1"/>
          <w:numId w:val="1"/>
        </w:numPr>
        <w:pBdr>
          <w:top w:val="nil"/>
          <w:left w:val="nil"/>
          <w:bottom w:val="nil"/>
          <w:right w:val="nil"/>
          <w:between w:val="nil"/>
        </w:pBdr>
        <w:shd w:val="clear" w:color="auto" w:fill="FFFFFF"/>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the PPI Index:</w:t>
      </w:r>
    </w:p>
    <w:p w:rsidR="00973A9A" w:rsidRDefault="00951FAB">
      <w:pPr>
        <w:numPr>
          <w:ilvl w:val="2"/>
          <w:numId w:val="1"/>
        </w:numPr>
        <w:pBdr>
          <w:top w:val="nil"/>
          <w:left w:val="nil"/>
          <w:bottom w:val="nil"/>
          <w:right w:val="nil"/>
          <w:between w:val="nil"/>
        </w:pBdr>
        <w:tabs>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used to carry out an indexation calculation is updated (for example due to it being provisional) then the indexation calculation shall also be updated unless CCS and the Supplier agree otherwise; </w:t>
      </w:r>
    </w:p>
    <w:p w:rsidR="00973A9A" w:rsidRDefault="00951FAB">
      <w:pPr>
        <w:numPr>
          <w:ilvl w:val="2"/>
          <w:numId w:val="1"/>
        </w:numPr>
        <w:pBdr>
          <w:top w:val="nil"/>
          <w:left w:val="nil"/>
          <w:bottom w:val="nil"/>
          <w:right w:val="nil"/>
          <w:between w:val="nil"/>
        </w:pBdr>
        <w:tabs>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is no l</w:t>
      </w:r>
      <w:r>
        <w:rPr>
          <w:rFonts w:ascii="Arial" w:eastAsia="Arial" w:hAnsi="Arial" w:cs="Arial"/>
          <w:color w:val="000000"/>
          <w:sz w:val="24"/>
          <w:szCs w:val="24"/>
        </w:rPr>
        <w:t>onger published, CCS and the Supplier shall agree a fair and reasonable replacement that will have substantially the same effect.</w:t>
      </w:r>
    </w:p>
    <w:p w:rsidR="00973A9A" w:rsidRDefault="00951FAB">
      <w:p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Framework Prices for products that contain paper</w:t>
      </w:r>
    </w:p>
    <w:p w:rsidR="00973A9A" w:rsidRDefault="00951FAB">
      <w:pPr>
        <w:numPr>
          <w:ilvl w:val="1"/>
          <w:numId w:val="1"/>
        </w:numPr>
        <w:pBdr>
          <w:top w:val="nil"/>
          <w:left w:val="nil"/>
          <w:bottom w:val="nil"/>
          <w:right w:val="nil"/>
          <w:between w:val="nil"/>
        </w:pBdr>
        <w:shd w:val="clear" w:color="auto" w:fill="FFFFFF"/>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b/>
          <w:color w:val="000000"/>
          <w:sz w:val="24"/>
          <w:szCs w:val="24"/>
        </w:rPr>
        <w:t>Paper Price adjustments;</w:t>
      </w:r>
      <w:r>
        <w:rPr>
          <w:rFonts w:ascii="Arial" w:eastAsia="Arial" w:hAnsi="Arial" w:cs="Arial"/>
          <w:color w:val="000000"/>
          <w:sz w:val="24"/>
          <w:szCs w:val="24"/>
        </w:rPr>
        <w:t xml:space="preserve"> Framework Prices for products which contain paper will be fixed for the first twelve (12) months following the Framework Commencement Date (the date of expiry of such the fixed price period is a "Review Date"). After this Framework Prices can only be adju</w:t>
      </w:r>
      <w:r>
        <w:rPr>
          <w:rFonts w:ascii="Arial" w:eastAsia="Arial" w:hAnsi="Arial" w:cs="Arial"/>
          <w:color w:val="000000"/>
          <w:sz w:val="24"/>
          <w:szCs w:val="24"/>
        </w:rPr>
        <w:t xml:space="preserve">sted on each following </w:t>
      </w:r>
      <w:proofErr w:type="gramStart"/>
      <w:r>
        <w:rPr>
          <w:rFonts w:ascii="Arial" w:eastAsia="Arial" w:hAnsi="Arial" w:cs="Arial"/>
          <w:color w:val="000000"/>
          <w:sz w:val="24"/>
          <w:szCs w:val="24"/>
        </w:rPr>
        <w:t>12 month</w:t>
      </w:r>
      <w:proofErr w:type="gramEnd"/>
      <w:r>
        <w:rPr>
          <w:rFonts w:ascii="Arial" w:eastAsia="Arial" w:hAnsi="Arial" w:cs="Arial"/>
          <w:color w:val="000000"/>
          <w:sz w:val="24"/>
          <w:szCs w:val="24"/>
        </w:rPr>
        <w:t xml:space="preserve"> anniversary (the date of each such anniversary is also a "Review Date").</w:t>
      </w:r>
    </w:p>
    <w:p w:rsidR="00973A9A" w:rsidRDefault="00951FAB">
      <w:pPr>
        <w:numPr>
          <w:ilvl w:val="2"/>
          <w:numId w:val="1"/>
        </w:numPr>
        <w:pBdr>
          <w:top w:val="nil"/>
          <w:left w:val="nil"/>
          <w:bottom w:val="nil"/>
          <w:right w:val="nil"/>
          <w:between w:val="nil"/>
        </w:pBdr>
        <w:tabs>
          <w:tab w:val="left" w:pos="1985"/>
          <w:tab w:val="left" w:pos="2127"/>
        </w:tabs>
        <w:spacing w:before="120" w:after="120" w:line="240" w:lineRule="auto"/>
        <w:ind w:left="1797"/>
        <w:jc w:val="both"/>
        <w:rPr>
          <w:rFonts w:ascii="Arial" w:eastAsia="Arial" w:hAnsi="Arial" w:cs="Arial"/>
          <w:sz w:val="24"/>
          <w:szCs w:val="24"/>
        </w:rPr>
      </w:pPr>
      <w:r>
        <w:rPr>
          <w:rFonts w:ascii="Arial" w:eastAsia="Arial" w:hAnsi="Arial" w:cs="Arial"/>
          <w:b/>
          <w:color w:val="000000"/>
          <w:sz w:val="24"/>
          <w:szCs w:val="24"/>
        </w:rPr>
        <w:t>Paper Price base price;</w:t>
      </w:r>
      <w:r>
        <w:rPr>
          <w:rFonts w:ascii="Arial" w:eastAsia="Arial" w:hAnsi="Arial" w:cs="Arial"/>
          <w:color w:val="000000"/>
          <w:sz w:val="24"/>
          <w:szCs w:val="24"/>
        </w:rPr>
        <w:t xml:space="preserve"> The base RISI price will be set at commencement of the Framework </w:t>
      </w:r>
      <w:proofErr w:type="gramStart"/>
      <w:r>
        <w:rPr>
          <w:rFonts w:ascii="Arial" w:eastAsia="Arial" w:hAnsi="Arial" w:cs="Arial"/>
          <w:color w:val="000000"/>
          <w:sz w:val="24"/>
          <w:szCs w:val="24"/>
        </w:rPr>
        <w:t>Contract  and</w:t>
      </w:r>
      <w:proofErr w:type="gramEnd"/>
      <w:r>
        <w:rPr>
          <w:rFonts w:ascii="Arial" w:eastAsia="Arial" w:hAnsi="Arial" w:cs="Arial"/>
          <w:color w:val="000000"/>
          <w:sz w:val="24"/>
          <w:szCs w:val="24"/>
        </w:rPr>
        <w:t xml:space="preserve"> price changes will only be considered should the</w:t>
      </w:r>
      <w:r>
        <w:rPr>
          <w:rFonts w:ascii="Arial" w:eastAsia="Arial" w:hAnsi="Arial" w:cs="Arial"/>
          <w:color w:val="000000"/>
          <w:sz w:val="24"/>
          <w:szCs w:val="24"/>
        </w:rPr>
        <w:t>re be an increase or decrease over the course of the relevant twelve (12) month period of the Framework Contract.</w:t>
      </w:r>
    </w:p>
    <w:p w:rsidR="00973A9A" w:rsidRDefault="00951FAB">
      <w:pPr>
        <w:numPr>
          <w:ilvl w:val="2"/>
          <w:numId w:val="1"/>
        </w:numPr>
        <w:pBdr>
          <w:top w:val="nil"/>
          <w:left w:val="nil"/>
          <w:bottom w:val="nil"/>
          <w:right w:val="nil"/>
          <w:between w:val="nil"/>
        </w:pBdr>
        <w:tabs>
          <w:tab w:val="left" w:pos="709"/>
        </w:tabs>
        <w:spacing w:before="120" w:after="120" w:line="240" w:lineRule="auto"/>
        <w:ind w:left="1797"/>
        <w:jc w:val="both"/>
        <w:rPr>
          <w:rFonts w:ascii="Arial" w:eastAsia="Arial" w:hAnsi="Arial" w:cs="Arial"/>
          <w:sz w:val="24"/>
          <w:szCs w:val="24"/>
        </w:rPr>
      </w:pPr>
      <w:r>
        <w:rPr>
          <w:rFonts w:ascii="Arial" w:eastAsia="Arial" w:hAnsi="Arial" w:cs="Arial"/>
          <w:color w:val="000000"/>
          <w:sz w:val="24"/>
          <w:szCs w:val="24"/>
        </w:rPr>
        <w:t>Framework Prices for products which contain paper can only be  adjusted in the event that there are demonstrable fluctuations over a twelve (1</w:t>
      </w:r>
      <w:r>
        <w:rPr>
          <w:rFonts w:ascii="Arial" w:eastAsia="Arial" w:hAnsi="Arial" w:cs="Arial"/>
          <w:color w:val="000000"/>
          <w:sz w:val="24"/>
          <w:szCs w:val="24"/>
        </w:rPr>
        <w:t xml:space="preserve">2) month period  in the purchase price of pulp and paper in </w:t>
      </w:r>
      <w:r>
        <w:rPr>
          <w:rFonts w:ascii="Arial" w:eastAsia="Arial" w:hAnsi="Arial" w:cs="Arial"/>
          <w:color w:val="000000"/>
          <w:sz w:val="24"/>
          <w:szCs w:val="24"/>
        </w:rPr>
        <w:lastRenderedPageBreak/>
        <w:t xml:space="preserve">line with the RISI PPI Pulp and Paper Week </w:t>
      </w:r>
      <w:hyperlink r:id="rId9">
        <w:r>
          <w:rPr>
            <w:rFonts w:ascii="Arial" w:eastAsia="Arial" w:hAnsi="Arial" w:cs="Arial"/>
            <w:color w:val="0000FF"/>
            <w:sz w:val="24"/>
            <w:szCs w:val="24"/>
            <w:u w:val="single"/>
          </w:rPr>
          <w:t>http://www.risiinfo.com/product/ppi- pulp-paper-week</w:t>
        </w:r>
      </w:hyperlink>
    </w:p>
    <w:p w:rsidR="00973A9A" w:rsidRDefault="00951FAB">
      <w:pPr>
        <w:numPr>
          <w:ilvl w:val="2"/>
          <w:numId w:val="1"/>
        </w:numPr>
        <w:pBdr>
          <w:top w:val="nil"/>
          <w:left w:val="nil"/>
          <w:bottom w:val="nil"/>
          <w:right w:val="nil"/>
          <w:between w:val="nil"/>
        </w:pBdr>
        <w:tabs>
          <w:tab w:val="left" w:pos="709"/>
        </w:tabs>
        <w:spacing w:before="120" w:after="120" w:line="240" w:lineRule="auto"/>
        <w:ind w:left="1797"/>
        <w:jc w:val="both"/>
        <w:rPr>
          <w:rFonts w:ascii="Arial" w:eastAsia="Arial" w:hAnsi="Arial" w:cs="Arial"/>
          <w:color w:val="000000"/>
          <w:sz w:val="24"/>
          <w:szCs w:val="24"/>
        </w:rPr>
      </w:pPr>
      <w:r>
        <w:rPr>
          <w:rFonts w:ascii="Arial" w:eastAsia="Arial" w:hAnsi="Arial" w:cs="Arial"/>
          <w:color w:val="000000"/>
          <w:sz w:val="24"/>
          <w:szCs w:val="24"/>
        </w:rPr>
        <w:t>Where the RISI PPI Pulp a</w:t>
      </w:r>
      <w:r>
        <w:rPr>
          <w:rFonts w:ascii="Arial" w:eastAsia="Arial" w:hAnsi="Arial" w:cs="Arial"/>
          <w:color w:val="000000"/>
          <w:sz w:val="24"/>
          <w:szCs w:val="24"/>
        </w:rPr>
        <w:t>nd Paper Week shows that there has been an overall decrease in the purchase price of pulp and paper over the preceding twelve (12) months the Supplier shall ensure that this is also be reflected in the pricing offered under this Framework Contract going fo</w:t>
      </w:r>
      <w:r>
        <w:rPr>
          <w:rFonts w:ascii="Arial" w:eastAsia="Arial" w:hAnsi="Arial" w:cs="Arial"/>
          <w:color w:val="000000"/>
          <w:sz w:val="24"/>
          <w:szCs w:val="24"/>
        </w:rPr>
        <w:t>rward.</w:t>
      </w:r>
    </w:p>
    <w:p w:rsidR="00973A9A" w:rsidRDefault="00951FAB">
      <w:pPr>
        <w:numPr>
          <w:ilvl w:val="2"/>
          <w:numId w:val="1"/>
        </w:numPr>
        <w:pBdr>
          <w:top w:val="nil"/>
          <w:left w:val="nil"/>
          <w:bottom w:val="nil"/>
          <w:right w:val="nil"/>
          <w:between w:val="nil"/>
        </w:pBdr>
        <w:tabs>
          <w:tab w:val="left" w:pos="1985"/>
          <w:tab w:val="left" w:pos="2127"/>
        </w:tabs>
        <w:spacing w:before="120" w:after="120" w:line="240" w:lineRule="auto"/>
        <w:ind w:left="1797"/>
        <w:jc w:val="both"/>
        <w:rPr>
          <w:rFonts w:ascii="Arial" w:eastAsia="Arial" w:hAnsi="Arial" w:cs="Arial"/>
          <w:sz w:val="24"/>
          <w:szCs w:val="24"/>
        </w:rPr>
      </w:pPr>
      <w:r>
        <w:rPr>
          <w:rFonts w:ascii="Arial" w:eastAsia="Arial" w:hAnsi="Arial" w:cs="Arial"/>
          <w:color w:val="000000"/>
          <w:sz w:val="24"/>
          <w:szCs w:val="24"/>
        </w:rPr>
        <w:t>Any proposed adjustment should be in line with the RISI PPI Pulp and Paper Week movement over each twelve (12) month period of the Framework Contract.</w:t>
      </w:r>
    </w:p>
    <w:p w:rsidR="00973A9A" w:rsidRDefault="00951FAB">
      <w:pPr>
        <w:numPr>
          <w:ilvl w:val="2"/>
          <w:numId w:val="1"/>
        </w:numPr>
        <w:pBdr>
          <w:top w:val="nil"/>
          <w:left w:val="nil"/>
          <w:bottom w:val="nil"/>
          <w:right w:val="nil"/>
          <w:between w:val="nil"/>
        </w:pBdr>
        <w:tabs>
          <w:tab w:val="left" w:pos="1985"/>
          <w:tab w:val="left" w:pos="2127"/>
        </w:tabs>
        <w:spacing w:before="120" w:after="120" w:line="240" w:lineRule="auto"/>
        <w:ind w:left="1797"/>
        <w:jc w:val="both"/>
        <w:rPr>
          <w:rFonts w:ascii="Arial" w:eastAsia="Arial" w:hAnsi="Arial" w:cs="Arial"/>
          <w:sz w:val="24"/>
          <w:szCs w:val="24"/>
        </w:rPr>
      </w:pPr>
      <w:r>
        <w:rPr>
          <w:rFonts w:ascii="Arial" w:eastAsia="Arial" w:hAnsi="Arial" w:cs="Arial"/>
          <w:color w:val="000000"/>
          <w:sz w:val="24"/>
          <w:szCs w:val="24"/>
        </w:rPr>
        <w:t>CCS reserves the right to amend with agreement of the Supplier the relevant price index used to monitor the market.</w:t>
      </w:r>
    </w:p>
    <w:p w:rsidR="00973A9A" w:rsidRDefault="00951FAB">
      <w:pPr>
        <w:numPr>
          <w:ilvl w:val="2"/>
          <w:numId w:val="1"/>
        </w:numPr>
        <w:pBdr>
          <w:top w:val="nil"/>
          <w:left w:val="nil"/>
          <w:bottom w:val="nil"/>
          <w:right w:val="nil"/>
          <w:between w:val="nil"/>
        </w:pBdr>
        <w:tabs>
          <w:tab w:val="left" w:pos="1985"/>
          <w:tab w:val="left" w:pos="2127"/>
        </w:tabs>
        <w:spacing w:before="120" w:after="120" w:line="240" w:lineRule="auto"/>
        <w:ind w:left="1797"/>
        <w:jc w:val="both"/>
        <w:rPr>
          <w:rFonts w:ascii="Arial" w:eastAsia="Arial" w:hAnsi="Arial" w:cs="Arial"/>
          <w:sz w:val="24"/>
          <w:szCs w:val="24"/>
        </w:rPr>
      </w:pPr>
      <w:bookmarkStart w:id="6" w:name="_heading=h.3dy6vkm" w:colFirst="0" w:colLast="0"/>
      <w:bookmarkEnd w:id="6"/>
      <w:r>
        <w:rPr>
          <w:rFonts w:ascii="Arial" w:eastAsia="Arial" w:hAnsi="Arial" w:cs="Arial"/>
          <w:b/>
          <w:color w:val="222222"/>
          <w:sz w:val="24"/>
          <w:szCs w:val="24"/>
          <w:highlight w:val="white"/>
        </w:rPr>
        <w:t xml:space="preserve">Price amendments; </w:t>
      </w:r>
      <w:r>
        <w:rPr>
          <w:rFonts w:ascii="Arial" w:eastAsia="Arial" w:hAnsi="Arial" w:cs="Arial"/>
          <w:color w:val="222222"/>
          <w:sz w:val="24"/>
          <w:szCs w:val="24"/>
          <w:highlight w:val="white"/>
        </w:rPr>
        <w:t>only where there have been demonstrable fluctuations in the purchase price of pulp and paper in line with the RISI PPI Pul</w:t>
      </w:r>
      <w:r>
        <w:rPr>
          <w:rFonts w:ascii="Arial" w:eastAsia="Arial" w:hAnsi="Arial" w:cs="Arial"/>
          <w:color w:val="222222"/>
          <w:sz w:val="24"/>
          <w:szCs w:val="24"/>
          <w:highlight w:val="white"/>
        </w:rPr>
        <w:t xml:space="preserve">p and Paper Week </w:t>
      </w:r>
      <w:hyperlink r:id="rId10">
        <w:r>
          <w:rPr>
            <w:rFonts w:ascii="Arial" w:eastAsia="Arial" w:hAnsi="Arial" w:cs="Arial"/>
            <w:color w:val="0000FF"/>
            <w:sz w:val="24"/>
            <w:szCs w:val="24"/>
            <w:u w:val="single"/>
          </w:rPr>
          <w:t>http://www.risiinfo.com/product/ppi- pulp-paper-week</w:t>
        </w:r>
      </w:hyperlink>
      <w:r>
        <w:rPr>
          <w:rFonts w:ascii="Arial" w:eastAsia="Arial" w:hAnsi="Arial" w:cs="Arial"/>
          <w:color w:val="222222"/>
          <w:sz w:val="24"/>
          <w:szCs w:val="24"/>
          <w:highlight w:val="white"/>
        </w:rPr>
        <w:t> </w:t>
      </w:r>
      <w:r>
        <w:rPr>
          <w:rFonts w:ascii="Arial" w:eastAsia="Arial" w:hAnsi="Arial" w:cs="Arial"/>
          <w:color w:val="222222"/>
          <w:sz w:val="24"/>
          <w:szCs w:val="24"/>
        </w:rPr>
        <w:t>shall be permitted.</w:t>
      </w:r>
    </w:p>
    <w:p w:rsidR="00973A9A" w:rsidRDefault="00951FAB">
      <w:pPr>
        <w:pBdr>
          <w:top w:val="nil"/>
          <w:left w:val="nil"/>
          <w:bottom w:val="nil"/>
          <w:right w:val="nil"/>
          <w:between w:val="nil"/>
        </w:pBdr>
        <w:tabs>
          <w:tab w:val="left" w:pos="1985"/>
          <w:tab w:val="left" w:pos="2127"/>
        </w:tabs>
        <w:spacing w:before="120" w:after="120" w:line="240" w:lineRule="auto"/>
        <w:ind w:left="964"/>
        <w:jc w:val="both"/>
        <w:rPr>
          <w:rFonts w:ascii="Arial" w:eastAsia="Arial" w:hAnsi="Arial" w:cs="Arial"/>
          <w:sz w:val="24"/>
          <w:szCs w:val="24"/>
        </w:rPr>
      </w:pPr>
      <w:r>
        <w:rPr>
          <w:rFonts w:ascii="Arial" w:eastAsia="Arial" w:hAnsi="Arial" w:cs="Arial"/>
          <w:b/>
          <w:color w:val="222222"/>
          <w:sz w:val="24"/>
          <w:szCs w:val="24"/>
        </w:rPr>
        <w:t>What a Supplier needs to do when requesting a price increase</w:t>
      </w:r>
    </w:p>
    <w:p w:rsidR="00973A9A" w:rsidRDefault="00951FAB">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rPr>
      </w:pPr>
      <w:r>
        <w:rPr>
          <w:rFonts w:ascii="Arial" w:eastAsia="Arial" w:hAnsi="Arial" w:cs="Arial"/>
          <w:color w:val="000000"/>
          <w:sz w:val="24"/>
          <w:szCs w:val="24"/>
        </w:rPr>
        <w:t>Supplier shall give CCS at least three (3) Months' notice in writing prior to a Review Date where it wants to request an increase.  If the Supplier does not give notice in time then it will only be able to request an increase prior to the next Review Date.</w:t>
      </w:r>
    </w:p>
    <w:p w:rsidR="00973A9A" w:rsidRDefault="00951FAB">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rsidR="00973A9A" w:rsidRDefault="00951FAB">
      <w:pPr>
        <w:numPr>
          <w:ilvl w:val="2"/>
          <w:numId w:val="1"/>
        </w:numPr>
        <w:pBdr>
          <w:top w:val="nil"/>
          <w:left w:val="nil"/>
          <w:bottom w:val="nil"/>
          <w:right w:val="nil"/>
          <w:between w:val="nil"/>
        </w:pBdr>
        <w:tabs>
          <w:tab w:val="left" w:pos="709"/>
        </w:tabs>
        <w:spacing w:before="120" w:after="120" w:line="240" w:lineRule="auto"/>
        <w:ind w:left="1797"/>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rsidR="00973A9A" w:rsidRDefault="00951FAB">
      <w:pPr>
        <w:numPr>
          <w:ilvl w:val="2"/>
          <w:numId w:val="1"/>
        </w:numPr>
        <w:pBdr>
          <w:top w:val="nil"/>
          <w:left w:val="nil"/>
          <w:bottom w:val="nil"/>
          <w:right w:val="nil"/>
          <w:between w:val="nil"/>
        </w:pBdr>
        <w:tabs>
          <w:tab w:val="left" w:pos="709"/>
        </w:tabs>
        <w:spacing w:before="120" w:after="120" w:line="240" w:lineRule="auto"/>
        <w:ind w:left="1797"/>
        <w:rPr>
          <w:rFonts w:ascii="Arial" w:eastAsia="Arial" w:hAnsi="Arial" w:cs="Arial"/>
          <w:color w:val="000000"/>
          <w:sz w:val="24"/>
          <w:szCs w:val="24"/>
        </w:rPr>
      </w:pPr>
      <w:r>
        <w:rPr>
          <w:rFonts w:ascii="Arial" w:eastAsia="Arial" w:hAnsi="Arial" w:cs="Arial"/>
          <w:color w:val="000000"/>
          <w:sz w:val="24"/>
          <w:szCs w:val="24"/>
        </w:rPr>
        <w:t>for each Framework Price under review, written evidence of the justification for the requested increase including:</w:t>
      </w:r>
    </w:p>
    <w:p w:rsidR="00973A9A" w:rsidRDefault="00951FAB">
      <w:pPr>
        <w:numPr>
          <w:ilvl w:val="2"/>
          <w:numId w:val="1"/>
        </w:numPr>
        <w:pBdr>
          <w:top w:val="nil"/>
          <w:left w:val="nil"/>
          <w:bottom w:val="nil"/>
          <w:right w:val="nil"/>
          <w:between w:val="nil"/>
        </w:pBdr>
        <w:tabs>
          <w:tab w:val="left" w:pos="709"/>
        </w:tabs>
        <w:spacing w:before="120" w:after="120" w:line="240" w:lineRule="auto"/>
        <w:ind w:left="1797"/>
        <w:rPr>
          <w:rFonts w:ascii="Arial" w:eastAsia="Arial" w:hAnsi="Arial" w:cs="Arial"/>
          <w:color w:val="000000"/>
          <w:sz w:val="24"/>
          <w:szCs w:val="24"/>
        </w:rPr>
      </w:pPr>
      <w:r>
        <w:rPr>
          <w:rFonts w:ascii="Arial" w:eastAsia="Arial" w:hAnsi="Arial" w:cs="Arial"/>
          <w:color w:val="000000"/>
          <w:sz w:val="24"/>
          <w:szCs w:val="24"/>
        </w:rPr>
        <w:t>For Framework Prices adjustments for products which contain paper the following evidence is required as a minimum</w:t>
      </w:r>
    </w:p>
    <w:p w:rsidR="00973A9A" w:rsidRDefault="00951FAB">
      <w:pPr>
        <w:numPr>
          <w:ilvl w:val="3"/>
          <w:numId w:val="1"/>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 xml:space="preserve">Evidence that there has been demonstrable  fluctuations over a twelve (12) month period  in the purchase price of pulp and paper in line with </w:t>
      </w:r>
      <w:r>
        <w:rPr>
          <w:rFonts w:ascii="Arial" w:eastAsia="Arial" w:hAnsi="Arial" w:cs="Arial"/>
          <w:color w:val="000000"/>
          <w:sz w:val="24"/>
          <w:szCs w:val="24"/>
        </w:rPr>
        <w:t xml:space="preserve">the RISI PPI Pulp and Paper Week </w:t>
      </w:r>
      <w:hyperlink r:id="rId11">
        <w:r>
          <w:rPr>
            <w:rFonts w:ascii="Arial" w:eastAsia="Arial" w:hAnsi="Arial" w:cs="Arial"/>
            <w:color w:val="0000FF"/>
            <w:sz w:val="24"/>
            <w:szCs w:val="24"/>
            <w:u w:val="single"/>
          </w:rPr>
          <w:t>http://www.risiinfo.com/product/ppi- pulp-paper-week</w:t>
        </w:r>
      </w:hyperlink>
      <w:r>
        <w:rPr>
          <w:rFonts w:ascii="Arial" w:eastAsia="Arial" w:hAnsi="Arial" w:cs="Arial"/>
          <w:color w:val="000000"/>
          <w:sz w:val="24"/>
          <w:szCs w:val="24"/>
        </w:rPr>
        <w:t xml:space="preserve"> and</w:t>
      </w:r>
    </w:p>
    <w:p w:rsidR="00973A9A" w:rsidRDefault="00951FAB">
      <w:pPr>
        <w:numPr>
          <w:ilvl w:val="3"/>
          <w:numId w:val="1"/>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 xml:space="preserve">Invoice evidence of actual price changes incurred; that is evidence from its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w:t>
      </w:r>
      <w:r>
        <w:rPr>
          <w:rFonts w:ascii="Arial" w:eastAsia="Arial" w:hAnsi="Arial" w:cs="Arial"/>
          <w:color w:val="000000"/>
          <w:sz w:val="24"/>
          <w:szCs w:val="24"/>
        </w:rPr>
        <w:t>ntractor in the form of line item detail on invoices pre and post price movement or evidence of exceptional circumstances to support any application.</w:t>
      </w:r>
    </w:p>
    <w:p w:rsidR="00973A9A" w:rsidRDefault="00951FAB">
      <w:pPr>
        <w:numPr>
          <w:ilvl w:val="3"/>
          <w:numId w:val="1"/>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evidence that the Supplier has attempted to mitigate against the increase in the relevant cost components;</w:t>
      </w:r>
      <w:r>
        <w:rPr>
          <w:rFonts w:ascii="Arial" w:eastAsia="Arial" w:hAnsi="Arial" w:cs="Arial"/>
          <w:color w:val="000000"/>
          <w:sz w:val="24"/>
          <w:szCs w:val="24"/>
        </w:rPr>
        <w:t xml:space="preserve"> and</w:t>
      </w:r>
    </w:p>
    <w:p w:rsidR="00973A9A" w:rsidRDefault="00951FAB">
      <w:pPr>
        <w:numPr>
          <w:ilvl w:val="3"/>
          <w:numId w:val="1"/>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 xml:space="preserve">Evidence that the Supplier’s profit component of the relevant Framework Price is no greater than that applying </w:t>
      </w:r>
      <w:r>
        <w:rPr>
          <w:rFonts w:ascii="Arial" w:eastAsia="Arial" w:hAnsi="Arial" w:cs="Arial"/>
          <w:color w:val="000000"/>
          <w:sz w:val="24"/>
          <w:szCs w:val="24"/>
        </w:rPr>
        <w:lastRenderedPageBreak/>
        <w:t>to Framework Prices using the same pricing mechanism as at the Contract Commencement Date.</w:t>
      </w:r>
    </w:p>
    <w:p w:rsidR="00973A9A" w:rsidRDefault="00951FAB">
      <w:pPr>
        <w:numPr>
          <w:ilvl w:val="3"/>
          <w:numId w:val="1"/>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Breakdown of the cost components that comprise th</w:t>
      </w:r>
      <w:r>
        <w:rPr>
          <w:rFonts w:ascii="Arial" w:eastAsia="Arial" w:hAnsi="Arial" w:cs="Arial"/>
          <w:color w:val="000000"/>
          <w:sz w:val="24"/>
          <w:szCs w:val="24"/>
        </w:rPr>
        <w:t xml:space="preserve">e relevant Framework Price which shall be represented by a percentage of the total cost and the breakdown of each of the following </w:t>
      </w:r>
      <w:proofErr w:type="gramStart"/>
      <w:r>
        <w:rPr>
          <w:rFonts w:ascii="Arial" w:eastAsia="Arial" w:hAnsi="Arial" w:cs="Arial"/>
          <w:color w:val="000000"/>
          <w:sz w:val="24"/>
          <w:szCs w:val="24"/>
        </w:rPr>
        <w:t>areas  relating</w:t>
      </w:r>
      <w:proofErr w:type="gramEnd"/>
      <w:r>
        <w:rPr>
          <w:rFonts w:ascii="Arial" w:eastAsia="Arial" w:hAnsi="Arial" w:cs="Arial"/>
          <w:color w:val="000000"/>
          <w:sz w:val="24"/>
          <w:szCs w:val="24"/>
        </w:rPr>
        <w:t xml:space="preserve"> to material, production, labour, delivery costs and profit as appropriate;</w:t>
      </w:r>
    </w:p>
    <w:p w:rsidR="00973A9A" w:rsidRDefault="00951FAB">
      <w:pPr>
        <w:numPr>
          <w:ilvl w:val="3"/>
          <w:numId w:val="1"/>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details of the movement in the dif</w:t>
      </w:r>
      <w:r>
        <w:rPr>
          <w:rFonts w:ascii="Arial" w:eastAsia="Arial" w:hAnsi="Arial" w:cs="Arial"/>
          <w:color w:val="000000"/>
          <w:sz w:val="24"/>
          <w:szCs w:val="24"/>
        </w:rPr>
        <w:t>ferent identified cost components of the relevant Framework Price;</w:t>
      </w:r>
    </w:p>
    <w:p w:rsidR="00973A9A" w:rsidRDefault="00951FAB">
      <w:pPr>
        <w:numPr>
          <w:ilvl w:val="3"/>
          <w:numId w:val="1"/>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reasons for the movement in the different identified cost components of the relevant Framework Price;</w:t>
      </w:r>
    </w:p>
    <w:p w:rsidR="00973A9A" w:rsidRDefault="00951FAB">
      <w:pPr>
        <w:numPr>
          <w:ilvl w:val="2"/>
          <w:numId w:val="1"/>
        </w:numPr>
        <w:pBdr>
          <w:top w:val="nil"/>
          <w:left w:val="nil"/>
          <w:bottom w:val="nil"/>
          <w:right w:val="nil"/>
          <w:between w:val="nil"/>
        </w:pBdr>
        <w:tabs>
          <w:tab w:val="left" w:pos="709"/>
        </w:tabs>
        <w:spacing w:before="120" w:after="120" w:line="240" w:lineRule="auto"/>
        <w:ind w:left="1797"/>
        <w:rPr>
          <w:rFonts w:ascii="Arial" w:eastAsia="Arial" w:hAnsi="Arial" w:cs="Arial"/>
          <w:color w:val="000000"/>
          <w:sz w:val="24"/>
          <w:szCs w:val="24"/>
        </w:rPr>
      </w:pPr>
      <w:r>
        <w:rPr>
          <w:rFonts w:ascii="Arial" w:eastAsia="Arial" w:hAnsi="Arial" w:cs="Arial"/>
          <w:color w:val="000000"/>
          <w:sz w:val="24"/>
          <w:szCs w:val="24"/>
        </w:rPr>
        <w:t xml:space="preserve">For Framework Prices for products which do not contain paper the following evidence is </w:t>
      </w:r>
      <w:r>
        <w:rPr>
          <w:rFonts w:ascii="Arial" w:eastAsia="Arial" w:hAnsi="Arial" w:cs="Arial"/>
          <w:color w:val="000000"/>
          <w:sz w:val="24"/>
          <w:szCs w:val="24"/>
        </w:rPr>
        <w:t>required as a minimum</w:t>
      </w:r>
    </w:p>
    <w:p w:rsidR="00973A9A" w:rsidRDefault="00951FAB">
      <w:pPr>
        <w:numPr>
          <w:ilvl w:val="3"/>
          <w:numId w:val="1"/>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 xml:space="preserve">Evidence that there has been demonstrable  fluctuations over a twenty four (24) month period  in the Producer Price index (PPI) </w:t>
      </w:r>
      <w:hyperlink r:id="rId12">
        <w:r>
          <w:rPr>
            <w:rFonts w:ascii="Arial" w:eastAsia="Arial" w:hAnsi="Arial" w:cs="Arial"/>
            <w:color w:val="1155CC"/>
            <w:sz w:val="24"/>
            <w:szCs w:val="24"/>
            <w:u w:val="single"/>
          </w:rPr>
          <w:t>Producer price inflation, UK: February 2024</w:t>
        </w:r>
      </w:hyperlink>
      <w:r>
        <w:rPr>
          <w:rFonts w:ascii="Arial" w:eastAsia="Arial" w:hAnsi="Arial" w:cs="Arial"/>
          <w:color w:val="000000"/>
          <w:sz w:val="24"/>
          <w:szCs w:val="24"/>
        </w:rPr>
        <w:t xml:space="preserve"> </w:t>
      </w:r>
    </w:p>
    <w:p w:rsidR="00973A9A" w:rsidRDefault="00973A9A">
      <w:pPr>
        <w:pBdr>
          <w:top w:val="nil"/>
          <w:left w:val="nil"/>
          <w:bottom w:val="nil"/>
          <w:right w:val="nil"/>
          <w:between w:val="nil"/>
        </w:pBdr>
        <w:tabs>
          <w:tab w:val="left" w:pos="709"/>
        </w:tabs>
        <w:spacing w:before="120" w:after="120" w:line="240" w:lineRule="auto"/>
        <w:ind w:left="3272"/>
        <w:rPr>
          <w:rFonts w:ascii="Arial" w:eastAsia="Arial" w:hAnsi="Arial" w:cs="Arial"/>
          <w:sz w:val="24"/>
          <w:szCs w:val="24"/>
        </w:rPr>
      </w:pPr>
    </w:p>
    <w:p w:rsidR="00973A9A" w:rsidRDefault="00951FAB">
      <w:pPr>
        <w:numPr>
          <w:ilvl w:val="3"/>
          <w:numId w:val="1"/>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 xml:space="preserve">Invoice evidence of actual price changes incurred; that is evidence from its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contractor in the form of line item detail on invoices pre and post price movement or evidence of exceptional circumstances to support any application.</w:t>
      </w:r>
    </w:p>
    <w:p w:rsidR="00973A9A" w:rsidRDefault="00951FAB">
      <w:pPr>
        <w:numPr>
          <w:ilvl w:val="3"/>
          <w:numId w:val="1"/>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evidence that t</w:t>
      </w:r>
      <w:r>
        <w:rPr>
          <w:rFonts w:ascii="Arial" w:eastAsia="Arial" w:hAnsi="Arial" w:cs="Arial"/>
          <w:color w:val="000000"/>
          <w:sz w:val="24"/>
          <w:szCs w:val="24"/>
        </w:rPr>
        <w:t>he Supplier has attempted to mitigate against the increase in the relevant cost components; and</w:t>
      </w:r>
    </w:p>
    <w:p w:rsidR="00973A9A" w:rsidRDefault="00951FAB">
      <w:pPr>
        <w:numPr>
          <w:ilvl w:val="3"/>
          <w:numId w:val="1"/>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Evidence that the Supplier’s profit component of the relevant Framework Price is no greater than that applying to Framework Prices using the same pricing mechan</w:t>
      </w:r>
      <w:r>
        <w:rPr>
          <w:rFonts w:ascii="Arial" w:eastAsia="Arial" w:hAnsi="Arial" w:cs="Arial"/>
          <w:color w:val="000000"/>
          <w:sz w:val="24"/>
          <w:szCs w:val="24"/>
        </w:rPr>
        <w:t>ism as at the Contract Commencement Date.</w:t>
      </w:r>
    </w:p>
    <w:p w:rsidR="00973A9A" w:rsidRDefault="00951FAB">
      <w:pPr>
        <w:numPr>
          <w:ilvl w:val="3"/>
          <w:numId w:val="1"/>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 xml:space="preserve">Breakdown of the cost components that comprise the relevant Framework Price which shall be represented by a percentage of the total cost and the breakdown of each of the following </w:t>
      </w:r>
      <w:proofErr w:type="gramStart"/>
      <w:r>
        <w:rPr>
          <w:rFonts w:ascii="Arial" w:eastAsia="Arial" w:hAnsi="Arial" w:cs="Arial"/>
          <w:color w:val="000000"/>
          <w:sz w:val="24"/>
          <w:szCs w:val="24"/>
        </w:rPr>
        <w:t>areas  relating</w:t>
      </w:r>
      <w:proofErr w:type="gramEnd"/>
      <w:r>
        <w:rPr>
          <w:rFonts w:ascii="Arial" w:eastAsia="Arial" w:hAnsi="Arial" w:cs="Arial"/>
          <w:color w:val="000000"/>
          <w:sz w:val="24"/>
          <w:szCs w:val="24"/>
        </w:rPr>
        <w:t xml:space="preserve"> to material, produ</w:t>
      </w:r>
      <w:r>
        <w:rPr>
          <w:rFonts w:ascii="Arial" w:eastAsia="Arial" w:hAnsi="Arial" w:cs="Arial"/>
          <w:color w:val="000000"/>
          <w:sz w:val="24"/>
          <w:szCs w:val="24"/>
        </w:rPr>
        <w:t>ction, labour, delivery costs and profit as appropriate;</w:t>
      </w:r>
    </w:p>
    <w:p w:rsidR="00973A9A" w:rsidRDefault="00951FAB">
      <w:pPr>
        <w:numPr>
          <w:ilvl w:val="3"/>
          <w:numId w:val="1"/>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details of the movement in the different identified cost components of the relevant Framework Price;</w:t>
      </w:r>
    </w:p>
    <w:p w:rsidR="00973A9A" w:rsidRDefault="00951FAB">
      <w:pPr>
        <w:numPr>
          <w:ilvl w:val="3"/>
          <w:numId w:val="1"/>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reasons for the movement in the different identified cost components of the relevant Framework Pri</w:t>
      </w:r>
      <w:r>
        <w:rPr>
          <w:rFonts w:ascii="Arial" w:eastAsia="Arial" w:hAnsi="Arial" w:cs="Arial"/>
          <w:color w:val="000000"/>
          <w:sz w:val="24"/>
          <w:szCs w:val="24"/>
        </w:rPr>
        <w:t>ce;</w:t>
      </w:r>
    </w:p>
    <w:p w:rsidR="00973A9A" w:rsidRDefault="00951FAB">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CCS shall consider each request for a price increase. CCS may grant Approval to an increase at its sole discretion.</w:t>
      </w:r>
    </w:p>
    <w:p w:rsidR="00973A9A" w:rsidRDefault="00951FAB">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 xml:space="preserve">Where CCS approves an increase then it will be implemented from the first (1st) Working Day following the relevant Review Date or such later </w:t>
      </w:r>
      <w:r>
        <w:rPr>
          <w:rFonts w:ascii="Arial" w:eastAsia="Arial" w:hAnsi="Arial" w:cs="Arial"/>
          <w:color w:val="000000"/>
          <w:sz w:val="24"/>
          <w:szCs w:val="24"/>
        </w:rPr>
        <w:lastRenderedPageBreak/>
        <w:t>date as CCS may determine at its sole discretion and Annex 1 shall be updated accordingly.</w:t>
      </w:r>
    </w:p>
    <w:p w:rsidR="00973A9A" w:rsidRDefault="00951FAB">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Other events that allow </w:t>
      </w:r>
      <w:r>
        <w:rPr>
          <w:rFonts w:ascii="Arial" w:eastAsia="Arial" w:hAnsi="Arial" w:cs="Arial"/>
          <w:b/>
          <w:color w:val="000000"/>
          <w:sz w:val="24"/>
          <w:szCs w:val="24"/>
        </w:rPr>
        <w:t>the Supplier to change the Framework Prices</w:t>
      </w:r>
    </w:p>
    <w:p w:rsidR="00973A9A" w:rsidRDefault="00951FAB">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The Framework Prices can also be varied (and Annex 1 will be updated accordingly) due to:</w:t>
      </w:r>
    </w:p>
    <w:p w:rsidR="00973A9A" w:rsidRDefault="00951FAB">
      <w:pPr>
        <w:numPr>
          <w:ilvl w:val="2"/>
          <w:numId w:val="1"/>
        </w:numPr>
        <w:pBdr>
          <w:top w:val="nil"/>
          <w:left w:val="nil"/>
          <w:bottom w:val="nil"/>
          <w:right w:val="nil"/>
          <w:between w:val="nil"/>
        </w:pBdr>
        <w:tabs>
          <w:tab w:val="left" w:pos="709"/>
        </w:tabs>
        <w:spacing w:before="120" w:after="120" w:line="240" w:lineRule="auto"/>
        <w:ind w:left="1797"/>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rsidR="00973A9A" w:rsidRDefault="00951FAB">
      <w:pPr>
        <w:numPr>
          <w:ilvl w:val="2"/>
          <w:numId w:val="1"/>
        </w:numPr>
        <w:pBdr>
          <w:top w:val="nil"/>
          <w:left w:val="nil"/>
          <w:bottom w:val="nil"/>
          <w:right w:val="nil"/>
          <w:between w:val="nil"/>
        </w:pBdr>
        <w:tabs>
          <w:tab w:val="left" w:pos="709"/>
        </w:tabs>
        <w:spacing w:before="120" w:after="120" w:line="240" w:lineRule="auto"/>
        <w:ind w:left="1797"/>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rsidR="00973A9A" w:rsidRDefault="00951FAB">
      <w:pPr>
        <w:numPr>
          <w:ilvl w:val="2"/>
          <w:numId w:val="1"/>
        </w:numPr>
        <w:pBdr>
          <w:top w:val="nil"/>
          <w:left w:val="nil"/>
          <w:bottom w:val="nil"/>
          <w:right w:val="nil"/>
          <w:between w:val="nil"/>
        </w:pBdr>
        <w:tabs>
          <w:tab w:val="left" w:pos="709"/>
        </w:tabs>
        <w:spacing w:before="120" w:after="120" w:line="240" w:lineRule="auto"/>
        <w:ind w:left="1797"/>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 xml:space="preserve"> benchmarking review in accordance with joint schedule 14 (Benchmarking)</w:t>
      </w:r>
    </w:p>
    <w:p w:rsidR="00973A9A" w:rsidRDefault="00951FAB">
      <w:pPr>
        <w:numPr>
          <w:ilvl w:val="2"/>
          <w:numId w:val="1"/>
        </w:numPr>
        <w:pBdr>
          <w:top w:val="nil"/>
          <w:left w:val="nil"/>
          <w:bottom w:val="nil"/>
          <w:right w:val="nil"/>
          <w:between w:val="nil"/>
        </w:pBdr>
        <w:tabs>
          <w:tab w:val="left" w:pos="709"/>
        </w:tabs>
        <w:spacing w:before="120" w:after="120" w:line="240" w:lineRule="auto"/>
        <w:ind w:left="1797"/>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 to decrease the Framework Prices; and</w:t>
      </w:r>
    </w:p>
    <w:p w:rsidR="00973A9A" w:rsidRDefault="00951FAB">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z w:val="24"/>
          <w:szCs w:val="24"/>
        </w:rPr>
      </w:pPr>
      <w:r>
        <w:rPr>
          <w:rFonts w:ascii="Arial" w:eastAsia="Arial" w:hAnsi="Arial" w:cs="Arial"/>
          <w:b/>
          <w:color w:val="000000"/>
          <w:sz w:val="24"/>
          <w:szCs w:val="24"/>
        </w:rPr>
        <w:t>When you will be reimbursed for travel and subsistence</w:t>
      </w:r>
    </w:p>
    <w:p w:rsidR="00973A9A" w:rsidRDefault="00951FAB">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Expenses shall only be recoverable where:</w:t>
      </w:r>
    </w:p>
    <w:p w:rsidR="00973A9A" w:rsidRDefault="00951FAB">
      <w:pPr>
        <w:numPr>
          <w:ilvl w:val="2"/>
          <w:numId w:val="1"/>
        </w:numPr>
        <w:pBdr>
          <w:top w:val="nil"/>
          <w:left w:val="nil"/>
          <w:bottom w:val="nil"/>
          <w:right w:val="nil"/>
          <w:between w:val="nil"/>
        </w:pBdr>
        <w:tabs>
          <w:tab w:val="left" w:pos="709"/>
        </w:tabs>
        <w:spacing w:before="120" w:after="120" w:line="240" w:lineRule="auto"/>
        <w:ind w:left="1797"/>
        <w:rPr>
          <w:rFonts w:ascii="Arial" w:eastAsia="Arial" w:hAnsi="Arial" w:cs="Arial"/>
          <w:color w:val="000000"/>
          <w:sz w:val="24"/>
          <w:szCs w:val="24"/>
        </w:rPr>
      </w:pPr>
      <w:r>
        <w:rPr>
          <w:rFonts w:ascii="Arial" w:eastAsia="Arial" w:hAnsi="Arial" w:cs="Arial"/>
          <w:color w:val="000000"/>
          <w:sz w:val="24"/>
          <w:szCs w:val="24"/>
        </w:rPr>
        <w:t>the Time and Materials pricing mechanism is used; and</w:t>
      </w:r>
    </w:p>
    <w:p w:rsidR="00973A9A" w:rsidRDefault="00951FAB">
      <w:pPr>
        <w:numPr>
          <w:ilvl w:val="2"/>
          <w:numId w:val="1"/>
        </w:numPr>
        <w:pBdr>
          <w:top w:val="nil"/>
          <w:left w:val="nil"/>
          <w:bottom w:val="nil"/>
          <w:right w:val="nil"/>
          <w:between w:val="nil"/>
        </w:pBdr>
        <w:tabs>
          <w:tab w:val="left" w:pos="709"/>
        </w:tabs>
        <w:spacing w:before="120" w:after="120" w:line="240" w:lineRule="auto"/>
        <w:ind w:left="1797"/>
        <w:rPr>
          <w:rFonts w:ascii="Arial" w:eastAsia="Arial" w:hAnsi="Arial" w:cs="Arial"/>
          <w:color w:val="000000"/>
          <w:sz w:val="24"/>
          <w:szCs w:val="24"/>
        </w:rPr>
      </w:pPr>
      <w:r>
        <w:rPr>
          <w:rFonts w:ascii="Arial" w:eastAsia="Arial" w:hAnsi="Arial" w:cs="Arial"/>
          <w:color w:val="000000"/>
          <w:sz w:val="24"/>
          <w:szCs w:val="24"/>
        </w:rPr>
        <w:t>the Order Form states that recovery is permitted; and</w:t>
      </w:r>
    </w:p>
    <w:p w:rsidR="00973A9A" w:rsidRDefault="00951FAB">
      <w:pPr>
        <w:numPr>
          <w:ilvl w:val="2"/>
          <w:numId w:val="1"/>
        </w:numPr>
        <w:pBdr>
          <w:top w:val="nil"/>
          <w:left w:val="nil"/>
          <w:bottom w:val="nil"/>
          <w:right w:val="nil"/>
          <w:between w:val="nil"/>
        </w:pBdr>
        <w:tabs>
          <w:tab w:val="left" w:pos="709"/>
        </w:tabs>
        <w:spacing w:before="120" w:after="120" w:line="240" w:lineRule="auto"/>
        <w:ind w:left="1797"/>
        <w:rPr>
          <w:rFonts w:ascii="Arial" w:eastAsia="Arial" w:hAnsi="Arial" w:cs="Arial"/>
          <w:color w:val="000000"/>
          <w:sz w:val="24"/>
          <w:szCs w:val="24"/>
        </w:rPr>
      </w:pPr>
      <w:r>
        <w:rPr>
          <w:rFonts w:ascii="Arial" w:eastAsia="Arial" w:hAnsi="Arial" w:cs="Arial"/>
          <w:color w:val="000000"/>
          <w:sz w:val="24"/>
          <w:szCs w:val="24"/>
        </w:rPr>
        <w:t>they are Reimbursable Expenses and are supported by Supporting Documentation.</w:t>
      </w:r>
    </w:p>
    <w:p w:rsidR="00973A9A" w:rsidRDefault="00951FAB">
      <w:pPr>
        <w:numPr>
          <w:ilvl w:val="1"/>
          <w:numId w:val="1"/>
        </w:numPr>
        <w:pBdr>
          <w:top w:val="nil"/>
          <w:left w:val="nil"/>
          <w:bottom w:val="nil"/>
          <w:right w:val="nil"/>
          <w:between w:val="nil"/>
        </w:pBdr>
        <w:tabs>
          <w:tab w:val="left" w:pos="709"/>
        </w:tabs>
        <w:spacing w:before="120" w:after="120" w:line="240" w:lineRule="auto"/>
        <w:ind w:left="1134" w:hanging="504"/>
      </w:pPr>
      <w:bookmarkStart w:id="7" w:name="_heading=h.1t3h5sf" w:colFirst="0" w:colLast="0"/>
      <w:bookmarkEnd w:id="7"/>
      <w:r>
        <w:rPr>
          <w:rFonts w:ascii="Arial" w:eastAsia="Arial" w:hAnsi="Arial" w:cs="Arial"/>
          <w:color w:val="000000"/>
          <w:sz w:val="24"/>
          <w:szCs w:val="24"/>
        </w:rPr>
        <w:t xml:space="preserve">The Buyer shall provide a copy of their current expenses policy to the Supplier upon request. </w:t>
      </w:r>
    </w:p>
    <w:p w:rsidR="00973A9A" w:rsidRDefault="00973A9A">
      <w:pPr>
        <w:pBdr>
          <w:top w:val="nil"/>
          <w:left w:val="nil"/>
          <w:bottom w:val="nil"/>
          <w:right w:val="nil"/>
          <w:between w:val="nil"/>
        </w:pBdr>
        <w:shd w:val="clear" w:color="auto" w:fill="FFFFFF"/>
        <w:tabs>
          <w:tab w:val="left" w:pos="709"/>
        </w:tabs>
        <w:spacing w:before="120" w:after="120" w:line="240" w:lineRule="auto"/>
        <w:ind w:left="1134"/>
        <w:rPr>
          <w:rFonts w:ascii="Arial" w:eastAsia="Arial" w:hAnsi="Arial" w:cs="Arial"/>
          <w:color w:val="000000"/>
          <w:sz w:val="24"/>
          <w:szCs w:val="24"/>
        </w:rPr>
      </w:pPr>
    </w:p>
    <w:p w:rsidR="00973A9A" w:rsidRDefault="00973A9A">
      <w:pPr>
        <w:pBdr>
          <w:top w:val="nil"/>
          <w:left w:val="nil"/>
          <w:bottom w:val="nil"/>
          <w:right w:val="nil"/>
          <w:between w:val="nil"/>
        </w:pBdr>
        <w:shd w:val="clear" w:color="auto" w:fill="FFFFFF"/>
        <w:tabs>
          <w:tab w:val="left" w:pos="709"/>
        </w:tabs>
        <w:spacing w:before="120" w:after="120" w:line="240" w:lineRule="auto"/>
        <w:ind w:left="360"/>
        <w:rPr>
          <w:rFonts w:ascii="Arial" w:eastAsia="Arial" w:hAnsi="Arial" w:cs="Arial"/>
          <w:color w:val="000000"/>
          <w:sz w:val="24"/>
          <w:szCs w:val="24"/>
        </w:rPr>
      </w:pPr>
    </w:p>
    <w:p w:rsidR="00973A9A" w:rsidRDefault="00973A9A">
      <w:pPr>
        <w:pBdr>
          <w:top w:val="nil"/>
          <w:left w:val="nil"/>
          <w:bottom w:val="nil"/>
          <w:right w:val="nil"/>
          <w:between w:val="nil"/>
        </w:pBdr>
        <w:tabs>
          <w:tab w:val="left" w:pos="709"/>
        </w:tabs>
        <w:spacing w:before="120" w:after="120" w:line="240" w:lineRule="auto"/>
      </w:pPr>
    </w:p>
    <w:p w:rsidR="00973A9A" w:rsidRDefault="00973A9A">
      <w:pPr>
        <w:pBdr>
          <w:top w:val="nil"/>
          <w:left w:val="nil"/>
          <w:bottom w:val="nil"/>
          <w:right w:val="nil"/>
          <w:between w:val="nil"/>
        </w:pBdr>
        <w:tabs>
          <w:tab w:val="left" w:pos="1985"/>
          <w:tab w:val="left" w:pos="2127"/>
        </w:tabs>
        <w:spacing w:before="120" w:after="120" w:line="240" w:lineRule="auto"/>
        <w:ind w:left="644" w:hanging="360"/>
        <w:rPr>
          <w:rFonts w:ascii="Arial" w:eastAsia="Arial" w:hAnsi="Arial" w:cs="Arial"/>
          <w:color w:val="000000"/>
          <w:sz w:val="24"/>
          <w:szCs w:val="24"/>
        </w:rPr>
      </w:pPr>
    </w:p>
    <w:p w:rsidR="001D0D33" w:rsidRDefault="001D0D33" w:rsidP="001D0D33">
      <w:pPr>
        <w:pBdr>
          <w:top w:val="nil"/>
          <w:left w:val="nil"/>
          <w:bottom w:val="nil"/>
          <w:right w:val="nil"/>
          <w:between w:val="nil"/>
        </w:pBdr>
        <w:tabs>
          <w:tab w:val="left" w:pos="709"/>
        </w:tabs>
        <w:spacing w:before="120" w:after="120" w:line="240" w:lineRule="auto"/>
      </w:pPr>
      <w:bookmarkStart w:id="8" w:name="_heading=h.4d34og8" w:colFirst="0" w:colLast="0"/>
      <w:bookmarkEnd w:id="8"/>
      <w:r>
        <w:rPr>
          <w:rFonts w:ascii="Arial" w:eastAsia="Arial" w:hAnsi="Arial" w:cs="Arial"/>
          <w:b/>
        </w:rPr>
        <w:t>Redacted under FOIA section 43, Commercial I</w:t>
      </w:r>
      <w:r w:rsidRPr="00F21FAA">
        <w:rPr>
          <w:rFonts w:ascii="Arial" w:eastAsia="Arial" w:hAnsi="Arial" w:cs="Arial"/>
          <w:b/>
        </w:rPr>
        <w:t>nterests</w:t>
      </w:r>
    </w:p>
    <w:p w:rsidR="00973A9A" w:rsidRDefault="00973A9A" w:rsidP="001D0D33">
      <w:pPr>
        <w:rPr>
          <w:rFonts w:ascii="Arial" w:eastAsia="Arial" w:hAnsi="Arial" w:cs="Arial"/>
          <w:b/>
          <w:sz w:val="24"/>
          <w:szCs w:val="24"/>
        </w:rPr>
      </w:pPr>
      <w:bookmarkStart w:id="9" w:name="_GoBack"/>
      <w:bookmarkEnd w:id="9"/>
    </w:p>
    <w:sectPr w:rsidR="00973A9A">
      <w:headerReference w:type="default" r:id="rId13"/>
      <w:footerReference w:type="default" r:id="rId14"/>
      <w:headerReference w:type="first" r:id="rId15"/>
      <w:footerReference w:type="first" r:id="rId16"/>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1FAB" w:rsidRDefault="00951FAB">
      <w:pPr>
        <w:spacing w:after="0" w:line="240" w:lineRule="auto"/>
      </w:pPr>
      <w:r>
        <w:separator/>
      </w:r>
    </w:p>
  </w:endnote>
  <w:endnote w:type="continuationSeparator" w:id="0">
    <w:p w:rsidR="00951FAB" w:rsidRDefault="00951F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A9A" w:rsidRDefault="00951FA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RM6297 Print and Digital Communications</w:t>
    </w:r>
  </w:p>
  <w:p w:rsidR="00973A9A" w:rsidRDefault="00951FA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1D0D33">
      <w:rPr>
        <w:rFonts w:ascii="Arial" w:eastAsia="Arial" w:hAnsi="Arial" w:cs="Arial"/>
        <w:color w:val="000000"/>
        <w:sz w:val="20"/>
        <w:szCs w:val="20"/>
      </w:rPr>
      <w:fldChar w:fldCharType="separate"/>
    </w:r>
    <w:r w:rsidR="001D0D33">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973A9A" w:rsidRDefault="00951FAB">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A9A" w:rsidRDefault="00951FAB">
    <w:pPr>
      <w:tabs>
        <w:tab w:val="center" w:pos="4513"/>
        <w:tab w:val="right" w:pos="9026"/>
      </w:tabs>
      <w:spacing w:after="0"/>
    </w:pPr>
    <w:r>
      <w:t>Framework Ref: RM</w:t>
    </w:r>
    <w:r>
      <w:tab/>
    </w:r>
    <w:r>
      <w:t xml:space="preserve">                                           </w:t>
    </w:r>
  </w:p>
  <w:p w:rsidR="00973A9A" w:rsidRDefault="00951FA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973A9A" w:rsidRDefault="00951FAB">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1FAB" w:rsidRDefault="00951FAB">
      <w:pPr>
        <w:spacing w:after="0" w:line="240" w:lineRule="auto"/>
      </w:pPr>
      <w:r>
        <w:separator/>
      </w:r>
    </w:p>
  </w:footnote>
  <w:footnote w:type="continuationSeparator" w:id="0">
    <w:p w:rsidR="00951FAB" w:rsidRDefault="00951F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A9A" w:rsidRDefault="00951FA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973A9A" w:rsidRDefault="00951FA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A9A" w:rsidRDefault="00951FA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973A9A" w:rsidRDefault="00951FA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A593D"/>
    <w:multiLevelType w:val="multilevel"/>
    <w:tmpl w:val="9676903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0283B95"/>
    <w:multiLevelType w:val="multilevel"/>
    <w:tmpl w:val="175A5C5A"/>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3A9A"/>
    <w:rsid w:val="001D0D33"/>
    <w:rsid w:val="00951FAB"/>
    <w:rsid w:val="00973A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EF6AFA-E929-40D2-B132-EDD589B9E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CellMar>
        <w:left w:w="115" w:type="dxa"/>
        <w:right w:w="115" w:type="dxa"/>
      </w:tblCellMar>
    </w:tblPr>
  </w:style>
  <w:style w:type="table" w:customStyle="1" w:styleId="a1">
    <w:basedOn w:val="TableNormal"/>
    <w:pPr>
      <w:spacing w:after="0" w:line="240" w:lineRule="auto"/>
    </w:pPr>
    <w:tblPr>
      <w:tblStyleRowBandSize w:val="1"/>
      <w:tblStyleColBandSize w:val="1"/>
      <w:tblCellMar>
        <w:left w:w="115" w:type="dxa"/>
        <w:right w:w="115" w:type="dxa"/>
      </w:tblCellMar>
    </w:tblPr>
  </w:style>
  <w:style w:type="table" w:customStyle="1" w:styleId="a2">
    <w:basedOn w:val="TableNormal"/>
    <w:pPr>
      <w:spacing w:after="0" w:line="240" w:lineRule="auto"/>
    </w:pPr>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2416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165E"/>
    <w:rPr>
      <w:rFonts w:ascii="Segoe UI" w:hAnsi="Segoe UI" w:cs="Segoe UI"/>
      <w:sz w:val="18"/>
      <w:szCs w:val="18"/>
    </w:rPr>
  </w:style>
  <w:style w:type="paragraph" w:customStyle="1" w:styleId="GPsDefinition">
    <w:name w:val="GPs Definition"/>
    <w:basedOn w:val="Normal"/>
    <w:qFormat/>
    <w:rsid w:val="00647764"/>
    <w:pPr>
      <w:numPr>
        <w:numId w:val="2"/>
      </w:numPr>
      <w:tabs>
        <w:tab w:val="left" w:pos="175"/>
      </w:tabs>
      <w:overflowPunct w:val="0"/>
      <w:autoSpaceDE w:val="0"/>
      <w:autoSpaceDN w:val="0"/>
      <w:adjustRightInd w:val="0"/>
      <w:spacing w:after="120" w:line="240" w:lineRule="auto"/>
      <w:jc w:val="both"/>
      <w:textAlignment w:val="baseline"/>
    </w:pPr>
    <w:rPr>
      <w:rFonts w:eastAsia="Times New Roman" w:cs="Arial"/>
      <w:lang w:eastAsia="en-US"/>
    </w:rPr>
  </w:style>
  <w:style w:type="paragraph" w:customStyle="1" w:styleId="GPSDefinitionL2">
    <w:name w:val="GPS Definition L2"/>
    <w:basedOn w:val="GPsDefinition"/>
    <w:qFormat/>
    <w:rsid w:val="00647764"/>
    <w:pPr>
      <w:numPr>
        <w:ilvl w:val="1"/>
      </w:numPr>
    </w:pPr>
  </w:style>
  <w:style w:type="paragraph" w:customStyle="1" w:styleId="GPSDefinitionL3">
    <w:name w:val="GPS Definition L3"/>
    <w:basedOn w:val="GPSDefinitionL2"/>
    <w:qFormat/>
    <w:rsid w:val="00647764"/>
    <w:pPr>
      <w:numPr>
        <w:ilvl w:val="2"/>
      </w:numPr>
    </w:pPr>
  </w:style>
  <w:style w:type="paragraph" w:customStyle="1" w:styleId="GPSDefinitionL4">
    <w:name w:val="GPS Definition L4"/>
    <w:basedOn w:val="GPSDefinitionL3"/>
    <w:qFormat/>
    <w:rsid w:val="00647764"/>
    <w:pPr>
      <w:numPr>
        <w:ilvl w:val="3"/>
      </w:numPr>
    </w:pPr>
  </w:style>
  <w:style w:type="paragraph" w:styleId="CommentSubject">
    <w:name w:val="annotation subject"/>
    <w:basedOn w:val="CommentText"/>
    <w:next w:val="CommentText"/>
    <w:link w:val="CommentSubjectChar"/>
    <w:uiPriority w:val="99"/>
    <w:semiHidden/>
    <w:unhideWhenUsed/>
    <w:rsid w:val="00B9548A"/>
    <w:rPr>
      <w:b/>
      <w:bCs/>
    </w:rPr>
  </w:style>
  <w:style w:type="character" w:customStyle="1" w:styleId="CommentSubjectChar">
    <w:name w:val="Comment Subject Char"/>
    <w:basedOn w:val="CommentTextChar"/>
    <w:link w:val="CommentSubject"/>
    <w:uiPriority w:val="99"/>
    <w:semiHidden/>
    <w:rsid w:val="00B9548A"/>
    <w:rPr>
      <w:b/>
      <w:bCs/>
      <w:sz w:val="20"/>
      <w:szCs w:val="20"/>
    </w:rPr>
  </w:style>
  <w:style w:type="paragraph" w:styleId="Revision">
    <w:name w:val="Revision"/>
    <w:hidden/>
    <w:uiPriority w:val="99"/>
    <w:semiHidden/>
    <w:rsid w:val="00B9548A"/>
    <w:pPr>
      <w:spacing w:after="0" w:line="240" w:lineRule="auto"/>
    </w:pPr>
  </w:style>
  <w:style w:type="paragraph" w:customStyle="1" w:styleId="00-DefinitionHeading">
    <w:name w:val="00-DefinitionHeading"/>
    <w:basedOn w:val="Normal"/>
    <w:next w:val="Normal"/>
    <w:rsid w:val="00324CB7"/>
    <w:pPr>
      <w:spacing w:after="0" w:line="240" w:lineRule="auto"/>
      <w:ind w:left="720"/>
      <w:jc w:val="both"/>
    </w:pPr>
    <w:rPr>
      <w:rFonts w:ascii="Arial" w:eastAsia="Times New Roman" w:hAnsi="Arial" w:cs="Times New Roman"/>
      <w:b/>
      <w:szCs w:val="20"/>
      <w:lang w:eastAsia="en-US"/>
    </w:rPr>
  </w:style>
  <w:style w:type="paragraph" w:customStyle="1" w:styleId="GPSL1CLAUSEHEADING">
    <w:name w:val="GPS L1 CLAUSE HEADING"/>
    <w:basedOn w:val="Normal"/>
    <w:next w:val="Normal"/>
    <w:qFormat/>
    <w:rsid w:val="001617DC"/>
    <w:pPr>
      <w:tabs>
        <w:tab w:val="left" w:pos="142"/>
        <w:tab w:val="num" w:pos="720"/>
      </w:tabs>
      <w:adjustRightInd w:val="0"/>
      <w:spacing w:before="120" w:after="240" w:line="240" w:lineRule="auto"/>
      <w:ind w:left="720" w:hanging="720"/>
      <w:jc w:val="both"/>
      <w:outlineLvl w:val="1"/>
    </w:pPr>
    <w:rPr>
      <w:rFonts w:eastAsia="STZhongsong" w:cs="Arial"/>
      <w:b/>
      <w:caps/>
      <w:lang w:eastAsia="zh-CN"/>
    </w:rPr>
  </w:style>
  <w:style w:type="paragraph" w:customStyle="1" w:styleId="GPSL3numberedclause">
    <w:name w:val="GPS L3 numbered clause"/>
    <w:basedOn w:val="Normal"/>
    <w:qFormat/>
    <w:rsid w:val="001617DC"/>
    <w:pPr>
      <w:tabs>
        <w:tab w:val="left" w:pos="1985"/>
        <w:tab w:val="num" w:pos="2160"/>
      </w:tabs>
      <w:adjustRightInd w:val="0"/>
      <w:spacing w:before="120" w:after="120" w:line="240" w:lineRule="auto"/>
      <w:ind w:left="2160" w:hanging="720"/>
      <w:jc w:val="both"/>
    </w:pPr>
    <w:rPr>
      <w:rFonts w:eastAsia="Times New Roman" w:cs="Arial"/>
      <w:lang w:eastAsia="zh-CN"/>
    </w:rPr>
  </w:style>
  <w:style w:type="paragraph" w:customStyle="1" w:styleId="GPSL4numberedclause">
    <w:name w:val="GPS L4 numbered clause"/>
    <w:basedOn w:val="GPSL3numberedclause"/>
    <w:qFormat/>
    <w:rsid w:val="001617DC"/>
    <w:pPr>
      <w:numPr>
        <w:ilvl w:val="3"/>
      </w:numPr>
      <w:tabs>
        <w:tab w:val="num" w:pos="2160"/>
        <w:tab w:val="left" w:pos="2552"/>
      </w:tabs>
      <w:ind w:left="2160" w:hanging="720"/>
    </w:pPr>
  </w:style>
  <w:style w:type="paragraph" w:customStyle="1" w:styleId="GPSL5numberedclause">
    <w:name w:val="GPS L5 numbered clause"/>
    <w:basedOn w:val="GPSL4numberedclause"/>
    <w:qFormat/>
    <w:rsid w:val="001617DC"/>
    <w:pPr>
      <w:numPr>
        <w:ilvl w:val="4"/>
      </w:numPr>
      <w:tabs>
        <w:tab w:val="num" w:pos="2160"/>
        <w:tab w:val="left" w:pos="3119"/>
      </w:tabs>
      <w:ind w:left="2160" w:hanging="720"/>
    </w:pPr>
  </w:style>
  <w:style w:type="paragraph" w:customStyle="1" w:styleId="GPSL2NumberedBoldHeading">
    <w:name w:val="GPS L2 Numbered Bold Heading"/>
    <w:basedOn w:val="Normal"/>
    <w:qFormat/>
    <w:rsid w:val="001617DC"/>
    <w:pPr>
      <w:tabs>
        <w:tab w:val="left" w:pos="1134"/>
        <w:tab w:val="num" w:pos="1440"/>
      </w:tabs>
      <w:adjustRightInd w:val="0"/>
      <w:spacing w:before="120" w:after="120" w:line="240" w:lineRule="auto"/>
      <w:ind w:left="1440" w:hanging="720"/>
      <w:jc w:val="both"/>
    </w:pPr>
    <w:rPr>
      <w:rFonts w:eastAsia="Times New Roman" w:cs="Arial"/>
      <w:b/>
      <w:lang w:eastAsia="zh-CN"/>
    </w:rPr>
  </w:style>
  <w:style w:type="paragraph" w:customStyle="1" w:styleId="GPSL6numbered">
    <w:name w:val="GPS L6 numbered"/>
    <w:basedOn w:val="GPSL5numberedclause"/>
    <w:qFormat/>
    <w:rsid w:val="001617DC"/>
    <w:pPr>
      <w:numPr>
        <w:ilvl w:val="5"/>
      </w:numPr>
      <w:tabs>
        <w:tab w:val="num" w:pos="2160"/>
        <w:tab w:val="left" w:pos="3686"/>
      </w:tabs>
      <w:ind w:left="2160" w:hanging="720"/>
    </w:pPr>
  </w:style>
  <w:style w:type="paragraph" w:customStyle="1" w:styleId="GPSL2Numbered">
    <w:name w:val="GPS L2 Numbered"/>
    <w:basedOn w:val="GPSL2NumberedBoldHeading"/>
    <w:link w:val="GPSL2NumberedChar"/>
    <w:qFormat/>
    <w:rsid w:val="001617DC"/>
    <w:pPr>
      <w:tabs>
        <w:tab w:val="left" w:pos="709"/>
      </w:tabs>
    </w:pPr>
    <w:rPr>
      <w:b w:val="0"/>
    </w:rPr>
  </w:style>
  <w:style w:type="character" w:customStyle="1" w:styleId="GPSL2NumberedChar">
    <w:name w:val="GPS L2 Numbered Char"/>
    <w:link w:val="GPSL2Numbered"/>
    <w:locked/>
    <w:rsid w:val="001617DC"/>
    <w:rPr>
      <w:rFonts w:eastAsia="Times New Roman" w:cs="Arial"/>
      <w:lang w:eastAsia="zh-CN"/>
    </w:rPr>
  </w:style>
  <w:style w:type="paragraph" w:styleId="ListParagraph">
    <w:name w:val="List Paragraph"/>
    <w:basedOn w:val="Normal"/>
    <w:uiPriority w:val="34"/>
    <w:qFormat/>
    <w:rsid w:val="00236C4E"/>
    <w:pPr>
      <w:ind w:left="720"/>
      <w:contextualSpacing/>
    </w:pPr>
  </w:style>
  <w:style w:type="paragraph" w:styleId="Header">
    <w:name w:val="header"/>
    <w:basedOn w:val="Normal"/>
    <w:link w:val="HeaderChar"/>
    <w:uiPriority w:val="99"/>
    <w:unhideWhenUsed/>
    <w:rsid w:val="00FE30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FE309C"/>
  </w:style>
  <w:style w:type="paragraph" w:styleId="Footer">
    <w:name w:val="footer"/>
    <w:basedOn w:val="Normal"/>
    <w:link w:val="FooterChar"/>
    <w:uiPriority w:val="99"/>
    <w:unhideWhenUsed/>
    <w:rsid w:val="00FE30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FE309C"/>
  </w:style>
  <w:style w:type="paragraph" w:styleId="NormalWeb">
    <w:name w:val="Normal (Web)"/>
    <w:basedOn w:val="Normal"/>
    <w:uiPriority w:val="99"/>
    <w:semiHidden/>
    <w:unhideWhenUsed/>
    <w:rsid w:val="0013393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315A4"/>
    <w:rPr>
      <w:color w:val="0000FF" w:themeColor="hyperlink"/>
      <w:u w:val="single"/>
    </w:rPr>
  </w:style>
  <w:style w:type="table" w:customStyle="1" w:styleId="a4">
    <w:basedOn w:val="TableNormal"/>
    <w:pPr>
      <w:spacing w:after="0" w:line="240" w:lineRule="auto"/>
    </w:pPr>
    <w:tblPr>
      <w:tblStyleRowBandSize w:val="1"/>
      <w:tblStyleColBandSize w:val="1"/>
      <w:tblCellMar>
        <w:left w:w="115" w:type="dxa"/>
        <w:right w:w="115" w:type="dxa"/>
      </w:tblCellMar>
    </w:tblPr>
  </w:style>
  <w:style w:type="table" w:customStyle="1" w:styleId="a5">
    <w:basedOn w:val="TableNormal"/>
    <w:pPr>
      <w:spacing w:after="0" w:line="240" w:lineRule="auto"/>
    </w:pPr>
    <w:tblPr>
      <w:tblStyleRowBandSize w:val="1"/>
      <w:tblStyleColBandSize w:val="1"/>
      <w:tblCellMar>
        <w:left w:w="115" w:type="dxa"/>
        <w:right w:w="115" w:type="dxa"/>
      </w:tblCellMar>
    </w:tblPr>
  </w:style>
  <w:style w:type="table" w:customStyle="1" w:styleId="a6">
    <w:basedOn w:val="TableNormal"/>
    <w:pPr>
      <w:spacing w:after="0" w:line="240" w:lineRule="auto"/>
    </w:pPr>
    <w:tblPr>
      <w:tblStyleRowBandSize w:val="1"/>
      <w:tblStyleColBandSize w:val="1"/>
      <w:tblCellMar>
        <w:left w:w="115" w:type="dxa"/>
        <w:right w:w="115" w:type="dxa"/>
      </w:tblCellMar>
    </w:tblPr>
  </w:style>
  <w:style w:type="table" w:customStyle="1" w:styleId="a7">
    <w:basedOn w:val="TableNormal"/>
    <w:pPr>
      <w:spacing w:after="0" w:line="240" w:lineRule="auto"/>
    </w:pPr>
    <w:tblPr>
      <w:tblStyleRowBandSize w:val="1"/>
      <w:tblStyleColBandSize w:val="1"/>
      <w:tblCellMar>
        <w:left w:w="115" w:type="dxa"/>
        <w:right w:w="115" w:type="dxa"/>
      </w:tblCellMar>
    </w:tblPr>
  </w:style>
  <w:style w:type="table" w:customStyle="1" w:styleId="a8">
    <w:basedOn w:val="TableNormal"/>
    <w:pPr>
      <w:spacing w:after="0" w:line="240" w:lineRule="auto"/>
    </w:pPr>
    <w:tblPr>
      <w:tblStyleRowBandSize w:val="1"/>
      <w:tblStyleColBandSize w:val="1"/>
      <w:tblCellMar>
        <w:left w:w="115" w:type="dxa"/>
        <w:right w:w="115" w:type="dxa"/>
      </w:tblCellMar>
    </w:tblPr>
  </w:style>
  <w:style w:type="table" w:customStyle="1" w:styleId="a9">
    <w:basedOn w:val="TableNormal"/>
    <w:pPr>
      <w:spacing w:after="0" w:line="240" w:lineRule="auto"/>
    </w:pPr>
    <w:tblPr>
      <w:tblStyleRowBandSize w:val="1"/>
      <w:tblStyleColBandSize w:val="1"/>
      <w:tblCellMar>
        <w:left w:w="115" w:type="dxa"/>
        <w:right w:w="115" w:type="dxa"/>
      </w:tblCellMar>
    </w:tblPr>
  </w:style>
  <w:style w:type="table" w:customStyle="1" w:styleId="aa">
    <w:basedOn w:val="TableNormal"/>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risiinfo.com/product/ppi-pulp-paper-week/"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ns.gov.uk/economy/inflationandpriceindices/bulletins/producerpriceinflation/february202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isiinfo.com/product/ppi-%20pulp-paper-wee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risiinfo.com/product/ppi-%20pulp-paper-week/" TargetMode="External"/><Relationship Id="rId4" Type="http://schemas.openxmlformats.org/officeDocument/2006/relationships/settings" Target="settings.xml"/><Relationship Id="rId9" Type="http://schemas.openxmlformats.org/officeDocument/2006/relationships/hyperlink" Target="http://www.risiinfo.com/product/ppi-%20pulp-paper-wee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LQJT6HAkkoZtl30C23+hU+193w==">CgMxLjAyCGguZ2pkZ3hzMgloLjMwajB6bGwyCWguMWZvYjl0ZTIJaC4zem55c2g3MglpZC50eWpjd3QyCWguMmV0OTJwMDIJaC4zZHk2dmttMgloLjF0M2g1c2YyCWguNGQzNG9nODgAciExRFRQTGllQ0ZNMFpVR3RIUXJtYXBWT2k0WjNZelc0VUw=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2019</Words>
  <Characters>11509</Characters>
  <Application>Microsoft Office Word</Application>
  <DocSecurity>0</DocSecurity>
  <Lines>95</Lines>
  <Paragraphs>27</Paragraphs>
  <ScaleCrop>false</ScaleCrop>
  <Company/>
  <LinksUpToDate>false</LinksUpToDate>
  <CharactersWithSpaces>13501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Whitehurst</dc:creator>
  <cp:lastModifiedBy>Jessica Rickards</cp:lastModifiedBy>
  <cp:revision>2</cp:revision>
  <dcterms:created xsi:type="dcterms:W3CDTF">2020-09-14T10:10:00Z</dcterms:created>
  <dcterms:modified xsi:type="dcterms:W3CDTF">2025-03-10T12:13:00Z</dcterms:modified>
</cp:coreProperties>
</file>